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19D7" w14:textId="0CDE0E08" w:rsidR="000938E1" w:rsidRPr="00DC7F58" w:rsidRDefault="00946C10" w:rsidP="000938E1">
      <w:pPr>
        <w:pStyle w:val="Ttulo"/>
        <w:jc w:val="center"/>
        <w:rPr>
          <w:rFonts w:ascii="Arial" w:hAnsi="Arial" w:cs="Arial"/>
          <w:b/>
        </w:rPr>
      </w:pPr>
      <w:r>
        <w:rPr>
          <w:rFonts w:ascii="Arial" w:hAnsi="Arial" w:cs="Arial"/>
          <w:b/>
        </w:rPr>
        <w:t>Informe</w:t>
      </w:r>
      <w:r w:rsidR="000938E1" w:rsidRPr="00DC7F58">
        <w:rPr>
          <w:rFonts w:ascii="Arial" w:hAnsi="Arial" w:cs="Arial"/>
          <w:b/>
        </w:rPr>
        <w:t xml:space="preserve"> </w:t>
      </w:r>
      <w:r w:rsidR="00864812" w:rsidRPr="00DC7F58">
        <w:rPr>
          <w:rFonts w:ascii="Arial" w:hAnsi="Arial" w:cs="Arial"/>
          <w:b/>
        </w:rPr>
        <w:t xml:space="preserve">Trimestral </w:t>
      </w:r>
      <w:r w:rsidR="000938E1" w:rsidRPr="00DC7F58">
        <w:rPr>
          <w:rFonts w:ascii="Arial" w:hAnsi="Arial" w:cs="Arial"/>
          <w:b/>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106057">
      <w:pPr>
        <w:pStyle w:val="Sinespaciado"/>
        <w:jc w:val="center"/>
        <w:rPr>
          <w:rFonts w:ascii="Arial" w:hAnsi="Arial" w:cs="Arial"/>
          <w:b/>
          <w:sz w:val="24"/>
          <w:szCs w:val="24"/>
        </w:rPr>
      </w:pPr>
      <w:r w:rsidRPr="00E13637">
        <w:rPr>
          <w:rFonts w:ascii="Arial" w:hAnsi="Arial" w:cs="Arial"/>
          <w:b/>
          <w:sz w:val="24"/>
          <w:szCs w:val="24"/>
        </w:rPr>
        <w:t>COMITÉ MUNICIPAL DE REGULARIZACIÓN DE</w:t>
      </w:r>
      <w:r w:rsidRPr="00106057">
        <w:t xml:space="preserve"> </w:t>
      </w:r>
      <w:r w:rsidRPr="00E13637">
        <w:rPr>
          <w:rFonts w:ascii="Arial" w:hAnsi="Arial" w:cs="Arial"/>
          <w:b/>
          <w:sz w:val="24"/>
          <w:szCs w:val="24"/>
        </w:rPr>
        <w:t>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6AE5CE61" w14:textId="4EFCFD38" w:rsidR="00946C10" w:rsidRDefault="00946C10" w:rsidP="0056276F">
      <w:pPr>
        <w:jc w:val="center"/>
        <w:rPr>
          <w:b/>
          <w:color w:val="2E74B5" w:themeColor="accent5" w:themeShade="BF"/>
          <w:sz w:val="28"/>
          <w:szCs w:val="28"/>
        </w:rPr>
      </w:pPr>
    </w:p>
    <w:p w14:paraId="5761AE03" w14:textId="0D2B3E2D"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24E4F017" w:rsidR="0056276F" w:rsidRDefault="0056276F" w:rsidP="0073485B">
      <w:pPr>
        <w:jc w:val="both"/>
        <w:rPr>
          <w:rFonts w:ascii="Arial" w:hAnsi="Arial" w:cs="Arial"/>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AD27D7">
        <w:rPr>
          <w:rFonts w:ascii="Arial" w:hAnsi="Arial" w:cs="Arial"/>
          <w:b/>
          <w:i/>
          <w:sz w:val="24"/>
          <w:szCs w:val="24"/>
        </w:rPr>
        <w:t>Del 0</w:t>
      </w:r>
      <w:r w:rsidR="00DC6B8E">
        <w:rPr>
          <w:rFonts w:ascii="Arial" w:hAnsi="Arial" w:cs="Arial"/>
          <w:b/>
          <w:i/>
          <w:sz w:val="24"/>
          <w:szCs w:val="24"/>
        </w:rPr>
        <w:t>3</w:t>
      </w:r>
      <w:r w:rsidR="00AD27D7">
        <w:rPr>
          <w:rFonts w:ascii="Arial" w:hAnsi="Arial" w:cs="Arial"/>
          <w:b/>
          <w:i/>
          <w:sz w:val="24"/>
          <w:szCs w:val="24"/>
        </w:rPr>
        <w:t xml:space="preserve"> de </w:t>
      </w:r>
      <w:proofErr w:type="gramStart"/>
      <w:r w:rsidR="00DC6B8E">
        <w:rPr>
          <w:rFonts w:ascii="Arial" w:hAnsi="Arial" w:cs="Arial"/>
          <w:b/>
          <w:i/>
          <w:sz w:val="24"/>
          <w:szCs w:val="24"/>
        </w:rPr>
        <w:t>Oct</w:t>
      </w:r>
      <w:r w:rsidR="00D42159">
        <w:rPr>
          <w:rFonts w:ascii="Arial" w:hAnsi="Arial" w:cs="Arial"/>
          <w:b/>
          <w:i/>
          <w:sz w:val="24"/>
          <w:szCs w:val="24"/>
        </w:rPr>
        <w:t>ubre</w:t>
      </w:r>
      <w:proofErr w:type="gramEnd"/>
      <w:r w:rsidR="00D42159">
        <w:rPr>
          <w:rFonts w:ascii="Arial" w:hAnsi="Arial" w:cs="Arial"/>
          <w:b/>
          <w:i/>
          <w:sz w:val="24"/>
          <w:szCs w:val="24"/>
        </w:rPr>
        <w:t xml:space="preserve"> al 16 de Diciembre del 2022</w:t>
      </w:r>
      <w:bookmarkStart w:id="0" w:name="_GoBack"/>
      <w:bookmarkEnd w:id="0"/>
      <w:r w:rsidR="00DC6B8E">
        <w:rPr>
          <w:rFonts w:ascii="Arial" w:hAnsi="Arial" w:cs="Arial"/>
          <w:b/>
          <w:i/>
          <w:sz w:val="24"/>
          <w:szCs w:val="24"/>
        </w:rPr>
        <w:t>.</w:t>
      </w:r>
    </w:p>
    <w:p w14:paraId="1AA80359" w14:textId="77777777" w:rsidR="00204EF0" w:rsidRPr="0056276F" w:rsidRDefault="00204EF0" w:rsidP="00204EF0">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3A952DFF" w14:textId="77777777" w:rsidR="00204EF0" w:rsidRPr="0056276F" w:rsidRDefault="00204EF0" w:rsidP="00946C10">
      <w:pPr>
        <w:pStyle w:val="NormalWeb"/>
        <w:shd w:val="clear" w:color="auto" w:fill="FFFFFF"/>
        <w:spacing w:before="0" w:beforeAutospacing="0" w:after="150" w:afterAutospacing="0" w:line="276" w:lineRule="auto"/>
        <w:ind w:firstLine="708"/>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1E335E27" w14:textId="77777777" w:rsidR="00204EF0" w:rsidRPr="002000B6" w:rsidRDefault="00204EF0" w:rsidP="00204EF0">
      <w:pPr>
        <w:jc w:val="center"/>
        <w:rPr>
          <w:rFonts w:ascii="Arial" w:hAnsi="Arial" w:cs="Arial"/>
          <w:b/>
          <w:sz w:val="24"/>
          <w:szCs w:val="24"/>
        </w:rPr>
      </w:pPr>
      <w:r w:rsidRPr="002000B6">
        <w:rPr>
          <w:rFonts w:ascii="Arial" w:hAnsi="Arial" w:cs="Arial"/>
          <w:b/>
          <w:sz w:val="24"/>
          <w:szCs w:val="24"/>
        </w:rPr>
        <w:t>OBJETIVO</w:t>
      </w:r>
    </w:p>
    <w:p w14:paraId="79D98F19" w14:textId="77777777" w:rsidR="00204EF0" w:rsidRPr="00946C10" w:rsidRDefault="00204EF0" w:rsidP="00946C10">
      <w:pPr>
        <w:pStyle w:val="Sinespaciado"/>
        <w:spacing w:line="276" w:lineRule="auto"/>
        <w:jc w:val="both"/>
        <w:rPr>
          <w:rFonts w:ascii="Arial" w:hAnsi="Arial" w:cs="Arial"/>
          <w:sz w:val="24"/>
          <w:szCs w:val="24"/>
        </w:rPr>
      </w:pPr>
      <w:r w:rsidRPr="002000B6">
        <w:tab/>
      </w:r>
      <w:r w:rsidRPr="00946C10">
        <w:rPr>
          <w:rFonts w:ascii="Arial" w:hAnsi="Arial" w:cs="Arial"/>
          <w:sz w:val="24"/>
          <w:szCs w:val="24"/>
        </w:rPr>
        <w:t xml:space="preserve">El presente Plan de Trabajo tiene como finalidad dar certeza jurídica a los bienes particulares y municipales, generar las condiciones de atender las necesidades </w:t>
      </w:r>
      <w:r w:rsidRPr="00946C10">
        <w:rPr>
          <w:rFonts w:ascii="Arial" w:hAnsi="Arial" w:cs="Arial"/>
          <w:sz w:val="24"/>
          <w:szCs w:val="24"/>
        </w:rPr>
        <w:lastRenderedPageBreak/>
        <w:t>y exigencias de los gobernados, logrando así el desarrollo social y económico de la población en general; otorgándoles certeza jurídica al momento de otorgarles un título de propiedad.</w:t>
      </w:r>
    </w:p>
    <w:p w14:paraId="0E2AB535" w14:textId="26C2579E" w:rsidR="00204EF0" w:rsidRPr="002000B6" w:rsidRDefault="002000B6" w:rsidP="002000B6">
      <w:pPr>
        <w:tabs>
          <w:tab w:val="center" w:pos="4419"/>
          <w:tab w:val="left" w:pos="6510"/>
        </w:tabs>
        <w:rPr>
          <w:rFonts w:ascii="Arial" w:hAnsi="Arial" w:cs="Arial"/>
          <w:sz w:val="24"/>
          <w:szCs w:val="24"/>
        </w:rPr>
      </w:pPr>
      <w:r w:rsidRPr="002000B6">
        <w:rPr>
          <w:rFonts w:ascii="Arial" w:hAnsi="Arial" w:cs="Arial"/>
          <w:b/>
          <w:sz w:val="24"/>
          <w:szCs w:val="24"/>
        </w:rPr>
        <w:tab/>
      </w:r>
      <w:r w:rsidR="00204EF0" w:rsidRPr="002000B6">
        <w:rPr>
          <w:rFonts w:ascii="Arial" w:hAnsi="Arial" w:cs="Arial"/>
          <w:b/>
          <w:sz w:val="24"/>
          <w:szCs w:val="24"/>
        </w:rPr>
        <w:t>METAS</w:t>
      </w:r>
      <w:r w:rsidRPr="002000B6">
        <w:rPr>
          <w:rFonts w:ascii="Arial" w:hAnsi="Arial" w:cs="Arial"/>
          <w:b/>
          <w:sz w:val="24"/>
          <w:szCs w:val="24"/>
        </w:rPr>
        <w:tab/>
      </w:r>
    </w:p>
    <w:p w14:paraId="177678B0" w14:textId="77777777" w:rsidR="00204EF0" w:rsidRPr="002000B6" w:rsidRDefault="00204EF0" w:rsidP="00AD27D7">
      <w:pPr>
        <w:spacing w:line="360" w:lineRule="auto"/>
        <w:jc w:val="both"/>
        <w:rPr>
          <w:rFonts w:ascii="Arial" w:eastAsia="Calibri" w:hAnsi="Arial" w:cs="Arial"/>
          <w:sz w:val="24"/>
          <w:szCs w:val="24"/>
        </w:rPr>
      </w:pPr>
      <w:r w:rsidRPr="002000B6">
        <w:rPr>
          <w:rFonts w:ascii="Arial" w:hAnsi="Arial" w:cs="Arial"/>
          <w:sz w:val="24"/>
          <w:szCs w:val="24"/>
        </w:rPr>
        <w:tab/>
        <w:t xml:space="preserve">Las acciones concretas a realizar dentro del presente Plan corresponden a las establecidas en La </w:t>
      </w:r>
      <w:r w:rsidRPr="002000B6">
        <w:rPr>
          <w:rFonts w:ascii="Arial" w:eastAsia="Calibri" w:hAnsi="Arial" w:cs="Arial"/>
          <w:sz w:val="24"/>
          <w:szCs w:val="24"/>
        </w:rPr>
        <w:t xml:space="preserve">Ley </w:t>
      </w:r>
      <w:r w:rsidRPr="002000B6">
        <w:rPr>
          <w:rFonts w:ascii="Arial" w:hAnsi="Arial" w:cs="Arial"/>
          <w:sz w:val="24"/>
          <w:szCs w:val="24"/>
        </w:rPr>
        <w:t>para La Regularización y Titulación de Predios Urbanos en el Estado de Jalisco</w:t>
      </w:r>
      <w:r w:rsidRPr="002000B6">
        <w:rPr>
          <w:rFonts w:ascii="Arial" w:eastAsia="Calibri" w:hAnsi="Arial" w:cs="Arial"/>
          <w:sz w:val="24"/>
          <w:szCs w:val="24"/>
        </w:rPr>
        <w:t xml:space="preserve"> y El Reglamento de Regularización de Predios Urbanos en Cabo Corrientes las cuales son las siguientes:</w:t>
      </w:r>
    </w:p>
    <w:p w14:paraId="14C071BA" w14:textId="270C5DAF" w:rsidR="00204EF0" w:rsidRPr="002000B6" w:rsidRDefault="00204EF0" w:rsidP="00204EF0">
      <w:pPr>
        <w:numPr>
          <w:ilvl w:val="0"/>
          <w:numId w:val="15"/>
        </w:numPr>
        <w:spacing w:after="0" w:line="240" w:lineRule="auto"/>
        <w:jc w:val="both"/>
        <w:rPr>
          <w:rFonts w:ascii="Arial" w:hAnsi="Arial" w:cs="Arial"/>
          <w:sz w:val="24"/>
          <w:szCs w:val="24"/>
        </w:rPr>
      </w:pPr>
      <w:r w:rsidRPr="002000B6">
        <w:rPr>
          <w:rFonts w:ascii="Arial" w:hAnsi="Arial" w:cs="Arial"/>
          <w:sz w:val="24"/>
          <w:szCs w:val="24"/>
        </w:rPr>
        <w:t>Clasificar y delimitar en sus planes y programas de desarrollo urbano las áreas de beneficio o afectación.</w:t>
      </w:r>
    </w:p>
    <w:p w14:paraId="57B22E77" w14:textId="77777777" w:rsidR="00204EF0" w:rsidRPr="002000B6"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 xml:space="preserve">Convocar y presidir las reuniones de la Comisión Municipal de Regularización; </w:t>
      </w:r>
    </w:p>
    <w:p w14:paraId="4F09204A" w14:textId="69AD6392" w:rsidR="00204EF0"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Suscribir las resoluciones administrativas que substancian el procedimiento de regularización</w:t>
      </w:r>
      <w:r w:rsidRPr="002000B6">
        <w:rPr>
          <w:rFonts w:ascii="Arial" w:hAnsi="Arial" w:cs="Arial"/>
          <w:b/>
          <w:sz w:val="24"/>
          <w:szCs w:val="24"/>
        </w:rPr>
        <w:t xml:space="preserve"> </w:t>
      </w:r>
    </w:p>
    <w:p w14:paraId="2FA3081A" w14:textId="77777777" w:rsidR="004F251D" w:rsidRPr="004F251D" w:rsidRDefault="004F251D" w:rsidP="004F251D">
      <w:pPr>
        <w:spacing w:after="0" w:line="240" w:lineRule="auto"/>
        <w:jc w:val="both"/>
        <w:rPr>
          <w:rFonts w:ascii="Arial" w:hAnsi="Arial" w:cs="Arial"/>
          <w:b/>
          <w:sz w:val="24"/>
          <w:szCs w:val="24"/>
        </w:rPr>
      </w:pPr>
    </w:p>
    <w:p w14:paraId="633DB4E0" w14:textId="77777777" w:rsidR="007A59B0" w:rsidRPr="009A6C0C" w:rsidRDefault="007A59B0" w:rsidP="007A59B0">
      <w:pPr>
        <w:jc w:val="center"/>
        <w:rPr>
          <w:rFonts w:ascii="Arial" w:hAnsi="Arial" w:cs="Arial"/>
          <w:b/>
          <w:color w:val="4472C4" w:themeColor="accent1"/>
          <w:sz w:val="40"/>
          <w:szCs w:val="40"/>
        </w:rPr>
      </w:pPr>
      <w:r w:rsidRPr="009A6C0C">
        <w:rPr>
          <w:rFonts w:ascii="Arial" w:hAnsi="Arial" w:cs="Arial"/>
          <w:b/>
          <w:color w:val="4472C4" w:themeColor="accent1"/>
          <w:sz w:val="40"/>
          <w:szCs w:val="40"/>
        </w:rPr>
        <w:t>DESARROLLO DE ACTIVIDADES CONCRETAS</w:t>
      </w:r>
    </w:p>
    <w:p w14:paraId="3E7D43C7" w14:textId="10DC0C74" w:rsidR="00522C14" w:rsidRDefault="00750DF9" w:rsidP="00DC6B8E">
      <w:pPr>
        <w:jc w:val="both"/>
        <w:rPr>
          <w:rFonts w:ascii="Arial" w:hAnsi="Arial" w:cs="Arial"/>
          <w:sz w:val="24"/>
          <w:szCs w:val="24"/>
        </w:rPr>
      </w:pPr>
      <w:r>
        <w:rPr>
          <w:rFonts w:ascii="Arial" w:hAnsi="Arial" w:cs="Arial"/>
          <w:b/>
          <w:sz w:val="24"/>
          <w:szCs w:val="24"/>
        </w:rPr>
        <w:t xml:space="preserve"> </w:t>
      </w:r>
    </w:p>
    <w:p w14:paraId="48A99BDF" w14:textId="4DD0136E" w:rsidR="00F53E7A" w:rsidRDefault="00DC6B8E" w:rsidP="00F53E7A">
      <w:pPr>
        <w:ind w:firstLine="708"/>
        <w:jc w:val="both"/>
        <w:rPr>
          <w:rFonts w:ascii="Arial" w:hAnsi="Arial" w:cs="Arial"/>
          <w:sz w:val="24"/>
          <w:szCs w:val="24"/>
        </w:rPr>
      </w:pPr>
      <w:r>
        <w:rPr>
          <w:rFonts w:ascii="Arial" w:hAnsi="Arial" w:cs="Arial"/>
          <w:sz w:val="24"/>
          <w:szCs w:val="24"/>
        </w:rPr>
        <w:t>En el mes de octubre se llevó a cabo la sesión de la comisión en la cual se acredito la titularidad de los primeros expedientes integrados</w:t>
      </w:r>
      <w:r w:rsidR="00F53E7A">
        <w:rPr>
          <w:rFonts w:ascii="Arial" w:hAnsi="Arial" w:cs="Arial"/>
          <w:sz w:val="24"/>
          <w:szCs w:val="24"/>
        </w:rPr>
        <w:t xml:space="preserve">, así como </w:t>
      </w:r>
      <w:r>
        <w:rPr>
          <w:rFonts w:ascii="Arial" w:hAnsi="Arial" w:cs="Arial"/>
          <w:sz w:val="24"/>
          <w:szCs w:val="24"/>
        </w:rPr>
        <w:t xml:space="preserve">las </w:t>
      </w:r>
      <w:r w:rsidR="00F53E7A">
        <w:rPr>
          <w:rFonts w:ascii="Arial" w:hAnsi="Arial" w:cs="Arial"/>
          <w:sz w:val="24"/>
          <w:szCs w:val="24"/>
        </w:rPr>
        <w:t>vialidades</w:t>
      </w:r>
      <w:r>
        <w:rPr>
          <w:rFonts w:ascii="Arial" w:hAnsi="Arial" w:cs="Arial"/>
          <w:sz w:val="24"/>
          <w:szCs w:val="24"/>
        </w:rPr>
        <w:t xml:space="preserve"> y áreas de cesión que fueron</w:t>
      </w:r>
      <w:r w:rsidR="00F53E7A">
        <w:rPr>
          <w:rFonts w:ascii="Arial" w:hAnsi="Arial" w:cs="Arial"/>
          <w:sz w:val="24"/>
          <w:szCs w:val="24"/>
        </w:rPr>
        <w:t xml:space="preserve"> aprobados de los fraccionamientos las Perla de Mayto y Vista al Mar.</w:t>
      </w:r>
    </w:p>
    <w:p w14:paraId="42863A67" w14:textId="2D2015A5" w:rsidR="00DC6B8E" w:rsidRDefault="00DC6B8E" w:rsidP="00F53E7A">
      <w:pPr>
        <w:ind w:firstLine="708"/>
        <w:jc w:val="both"/>
        <w:rPr>
          <w:rFonts w:ascii="Arial" w:hAnsi="Arial" w:cs="Arial"/>
          <w:sz w:val="24"/>
          <w:szCs w:val="24"/>
        </w:rPr>
      </w:pPr>
      <w:r>
        <w:rPr>
          <w:rFonts w:ascii="Arial" w:hAnsi="Arial" w:cs="Arial"/>
          <w:sz w:val="24"/>
          <w:szCs w:val="24"/>
        </w:rPr>
        <w:t xml:space="preserve">En esa misma sesión se aprobó </w:t>
      </w:r>
      <w:r w:rsidR="009A6C0C">
        <w:rPr>
          <w:rFonts w:ascii="Arial" w:hAnsi="Arial" w:cs="Arial"/>
          <w:sz w:val="24"/>
          <w:szCs w:val="24"/>
        </w:rPr>
        <w:t>se emita la Resolución final de la Titularidad, una vez que se publiquen en los estrados de la Presidencia Municipal o Gaceta Municipal, en un plazo de 20 días hábiles, para su firma en resolución final.</w:t>
      </w:r>
    </w:p>
    <w:p w14:paraId="42EB3741" w14:textId="2EB27CDA" w:rsidR="009A6C0C" w:rsidRDefault="009A6C0C" w:rsidP="00F53E7A">
      <w:pPr>
        <w:ind w:firstLine="708"/>
        <w:jc w:val="both"/>
        <w:rPr>
          <w:rFonts w:ascii="Arial" w:hAnsi="Arial" w:cs="Arial"/>
          <w:sz w:val="24"/>
          <w:szCs w:val="24"/>
        </w:rPr>
      </w:pPr>
      <w:r>
        <w:rPr>
          <w:rFonts w:ascii="Arial" w:hAnsi="Arial" w:cs="Arial"/>
          <w:sz w:val="24"/>
          <w:szCs w:val="24"/>
        </w:rPr>
        <w:t>El 26 de octubre se llevó a cabo la entrega de 31 títulos de Propiedad a los posesionarios de los predios, en dicha entrega contamos con la presencia del Procurador de Desarrollo Urbano en el Estado de Jalisco, Maestro Carlos Romero Sánchez, además de nuestro Presidente Municipal e Integrantes de la comisión, con esto damos el paso firme en esta primera entrega de Títulos quedando los trabajos para los meses siguientes en la integración de los demás expedientes y programación de la Segunda entrega.</w:t>
      </w:r>
    </w:p>
    <w:p w14:paraId="3B682953" w14:textId="517DE8CE" w:rsidR="00522C14" w:rsidRDefault="00522C14" w:rsidP="00F53E7A">
      <w:pPr>
        <w:ind w:firstLine="708"/>
        <w:jc w:val="both"/>
        <w:rPr>
          <w:rFonts w:ascii="Arial" w:hAnsi="Arial" w:cs="Arial"/>
          <w:sz w:val="24"/>
          <w:szCs w:val="24"/>
        </w:rPr>
      </w:pPr>
      <w:r>
        <w:rPr>
          <w:rFonts w:ascii="Arial" w:hAnsi="Arial" w:cs="Arial"/>
          <w:sz w:val="24"/>
          <w:szCs w:val="24"/>
        </w:rPr>
        <w:lastRenderedPageBreak/>
        <w:t>La COMUR sesionara para autorizar y acreditar a los expedientes debidamente integrados, para generar su título de propiedad e inscribirlo en el Registro Público de la Propiedad.</w:t>
      </w:r>
    </w:p>
    <w:p w14:paraId="29C685B2" w14:textId="2EF983F8" w:rsidR="00522C14" w:rsidRDefault="00522C14" w:rsidP="00F53E7A">
      <w:pPr>
        <w:ind w:firstLine="708"/>
        <w:jc w:val="both"/>
        <w:rPr>
          <w:rFonts w:ascii="Arial" w:hAnsi="Arial" w:cs="Arial"/>
          <w:sz w:val="24"/>
          <w:szCs w:val="24"/>
        </w:rPr>
      </w:pPr>
      <w:r>
        <w:rPr>
          <w:rFonts w:ascii="Arial" w:hAnsi="Arial" w:cs="Arial"/>
          <w:sz w:val="24"/>
          <w:szCs w:val="24"/>
        </w:rPr>
        <w:t xml:space="preserve">Posteriormente previo acuerdo con el Ciudadano e Integrantes de la COMUR se </w:t>
      </w:r>
      <w:r w:rsidR="009A6C0C">
        <w:rPr>
          <w:rFonts w:ascii="Arial" w:hAnsi="Arial" w:cs="Arial"/>
          <w:sz w:val="24"/>
          <w:szCs w:val="24"/>
        </w:rPr>
        <w:t>fijará</w:t>
      </w:r>
      <w:r>
        <w:rPr>
          <w:rFonts w:ascii="Arial" w:hAnsi="Arial" w:cs="Arial"/>
          <w:sz w:val="24"/>
          <w:szCs w:val="24"/>
        </w:rPr>
        <w:t xml:space="preserve"> una fecha para realizar la </w:t>
      </w:r>
      <w:r w:rsidR="009A6C0C">
        <w:rPr>
          <w:rFonts w:ascii="Arial" w:hAnsi="Arial" w:cs="Arial"/>
          <w:sz w:val="24"/>
          <w:szCs w:val="24"/>
        </w:rPr>
        <w:t>segunda</w:t>
      </w:r>
      <w:r>
        <w:rPr>
          <w:rFonts w:ascii="Arial" w:hAnsi="Arial" w:cs="Arial"/>
          <w:sz w:val="24"/>
          <w:szCs w:val="24"/>
        </w:rPr>
        <w:t xml:space="preserve"> entrega de títulos de propiedad</w:t>
      </w:r>
      <w:r w:rsidR="005D65F3">
        <w:rPr>
          <w:rFonts w:ascii="Arial" w:hAnsi="Arial" w:cs="Arial"/>
          <w:sz w:val="24"/>
          <w:szCs w:val="24"/>
        </w:rPr>
        <w:t xml:space="preserve"> siempre cumpliendo con lo que marca la Ley de Regularización y Titulación de Predios del Estado de Jalisco.</w:t>
      </w:r>
    </w:p>
    <w:p w14:paraId="200D0F50" w14:textId="77777777" w:rsidR="004F251D" w:rsidRPr="00754495" w:rsidRDefault="004F251D" w:rsidP="004F251D">
      <w:pPr>
        <w:jc w:val="center"/>
        <w:rPr>
          <w:rFonts w:ascii="Arial" w:hAnsi="Arial" w:cs="Arial"/>
          <w:b/>
        </w:rPr>
      </w:pPr>
      <w:r w:rsidRPr="00754495">
        <w:rPr>
          <w:rFonts w:ascii="Arial" w:hAnsi="Arial" w:cs="Arial"/>
          <w:b/>
        </w:rPr>
        <w:t>DURACIÓN</w:t>
      </w:r>
    </w:p>
    <w:p w14:paraId="30113A65" w14:textId="65D130A8" w:rsidR="004F251D" w:rsidRPr="002000B6" w:rsidRDefault="004F251D" w:rsidP="004F251D">
      <w:pPr>
        <w:jc w:val="both"/>
        <w:rPr>
          <w:rFonts w:ascii="Arial" w:hAnsi="Arial" w:cs="Arial"/>
          <w:sz w:val="24"/>
          <w:szCs w:val="24"/>
        </w:rPr>
      </w:pPr>
      <w:r>
        <w:tab/>
      </w:r>
      <w:r w:rsidRPr="002000B6">
        <w:rPr>
          <w:rFonts w:ascii="Arial" w:hAnsi="Arial" w:cs="Arial"/>
          <w:sz w:val="24"/>
          <w:szCs w:val="24"/>
        </w:rPr>
        <w:t>Estos trabajos deberán de est</w:t>
      </w:r>
      <w:r w:rsidR="00B20DFB">
        <w:rPr>
          <w:rFonts w:ascii="Arial" w:hAnsi="Arial" w:cs="Arial"/>
          <w:sz w:val="24"/>
          <w:szCs w:val="24"/>
        </w:rPr>
        <w:t>ar concluidos a más tardar el 16</w:t>
      </w:r>
      <w:r w:rsidRPr="002000B6">
        <w:rPr>
          <w:rFonts w:ascii="Arial" w:hAnsi="Arial" w:cs="Arial"/>
          <w:sz w:val="24"/>
          <w:szCs w:val="24"/>
        </w:rPr>
        <w:t xml:space="preserve"> de diciembre del año en curso.</w:t>
      </w:r>
    </w:p>
    <w:p w14:paraId="0E912CC2" w14:textId="77777777" w:rsidR="005D65F3" w:rsidRDefault="005D65F3" w:rsidP="00984432">
      <w:pPr>
        <w:spacing w:after="0" w:line="259" w:lineRule="auto"/>
        <w:jc w:val="both"/>
        <w:rPr>
          <w:rFonts w:ascii="Arial" w:hAnsi="Arial" w:cs="Arial"/>
          <w:sz w:val="24"/>
          <w:szCs w:val="24"/>
        </w:rPr>
      </w:pPr>
    </w:p>
    <w:p w14:paraId="46318FFD" w14:textId="77777777" w:rsidR="00676467" w:rsidRPr="00AB3A32" w:rsidRDefault="00676467" w:rsidP="00676467">
      <w:pPr>
        <w:pStyle w:val="Sinespaciado1"/>
        <w:spacing w:line="276" w:lineRule="auto"/>
        <w:jc w:val="center"/>
        <w:rPr>
          <w:rFonts w:ascii="Arial" w:hAnsi="Arial" w:cs="Arial"/>
          <w:b/>
          <w:bCs/>
          <w:sz w:val="20"/>
          <w:szCs w:val="20"/>
        </w:rPr>
      </w:pPr>
      <w:r w:rsidRPr="00AB3A32">
        <w:rPr>
          <w:rFonts w:ascii="Arial" w:hAnsi="Arial" w:cs="Arial"/>
          <w:b/>
          <w:bCs/>
          <w:sz w:val="20"/>
          <w:szCs w:val="20"/>
        </w:rPr>
        <w:t>Capítulo Cuarto</w:t>
      </w:r>
    </w:p>
    <w:p w14:paraId="766DA79C" w14:textId="77777777" w:rsidR="00676467" w:rsidRPr="00AB3A32" w:rsidRDefault="00676467" w:rsidP="00676467">
      <w:pPr>
        <w:pStyle w:val="Sinespaciado1"/>
        <w:spacing w:line="276" w:lineRule="auto"/>
        <w:jc w:val="center"/>
        <w:rPr>
          <w:rFonts w:ascii="Arial" w:hAnsi="Arial" w:cs="Arial"/>
          <w:b/>
          <w:bCs/>
          <w:sz w:val="20"/>
          <w:szCs w:val="20"/>
        </w:rPr>
      </w:pPr>
      <w:r w:rsidRPr="00AB3A32">
        <w:rPr>
          <w:rFonts w:ascii="Arial" w:hAnsi="Arial" w:cs="Arial"/>
          <w:b/>
          <w:bCs/>
          <w:sz w:val="20"/>
          <w:szCs w:val="20"/>
        </w:rPr>
        <w:t>De la Titulación de Predios o Lotes</w:t>
      </w:r>
    </w:p>
    <w:p w14:paraId="67C40F8B" w14:textId="77777777" w:rsidR="00676467" w:rsidRPr="00AB3A32" w:rsidRDefault="00676467" w:rsidP="00676467">
      <w:pPr>
        <w:pStyle w:val="Sinespaciado1"/>
        <w:spacing w:line="276" w:lineRule="auto"/>
        <w:jc w:val="both"/>
        <w:rPr>
          <w:rFonts w:ascii="Arial" w:hAnsi="Arial" w:cs="Arial"/>
          <w:b/>
          <w:bCs/>
          <w:sz w:val="20"/>
          <w:szCs w:val="20"/>
        </w:rPr>
      </w:pPr>
    </w:p>
    <w:p w14:paraId="67953BB5"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34.</w:t>
      </w:r>
      <w:r w:rsidRPr="00AB3A32">
        <w:rPr>
          <w:rFonts w:ascii="Arial" w:hAnsi="Arial" w:cs="Arial"/>
          <w:sz w:val="20"/>
          <w:szCs w:val="20"/>
        </w:rPr>
        <w:t xml:space="preserve"> El posesionario de un predio o lote cuya regularización se haya autorizado de conformidad con las disposiciones de la presente Ley, podrá solicitar a la Comisión:</w:t>
      </w:r>
    </w:p>
    <w:p w14:paraId="63208464" w14:textId="77777777" w:rsidR="00676467" w:rsidRPr="00AB3A32" w:rsidRDefault="00676467" w:rsidP="00676467">
      <w:pPr>
        <w:pStyle w:val="Sinespaciado1"/>
        <w:spacing w:line="276" w:lineRule="auto"/>
        <w:jc w:val="both"/>
        <w:rPr>
          <w:rFonts w:ascii="Arial" w:hAnsi="Arial" w:cs="Arial"/>
          <w:sz w:val="20"/>
          <w:szCs w:val="20"/>
        </w:rPr>
      </w:pPr>
    </w:p>
    <w:p w14:paraId="7183D0E8"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w:t>
      </w:r>
      <w:r w:rsidRPr="00AB3A32">
        <w:rPr>
          <w:rFonts w:ascii="Arial" w:hAnsi="Arial" w:cs="Arial"/>
          <w:sz w:val="20"/>
          <w:szCs w:val="20"/>
        </w:rPr>
        <w:t xml:space="preserve"> Que emita el proyecto de resolución donde se reconozca el derecho de propiedad o dominio a su favor, o</w:t>
      </w:r>
    </w:p>
    <w:p w14:paraId="68F259A7" w14:textId="77777777" w:rsidR="00676467" w:rsidRPr="00AB3A32" w:rsidRDefault="00676467" w:rsidP="00676467">
      <w:pPr>
        <w:pStyle w:val="Sinespaciado1"/>
        <w:spacing w:line="276" w:lineRule="auto"/>
        <w:jc w:val="both"/>
        <w:rPr>
          <w:rFonts w:ascii="Arial" w:hAnsi="Arial" w:cs="Arial"/>
          <w:sz w:val="20"/>
          <w:szCs w:val="20"/>
        </w:rPr>
      </w:pPr>
    </w:p>
    <w:p w14:paraId="346641CC"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ll. </w:t>
      </w:r>
      <w:r w:rsidRPr="00AB3A32">
        <w:rPr>
          <w:rFonts w:ascii="Arial" w:hAnsi="Arial" w:cs="Arial"/>
          <w:sz w:val="20"/>
          <w:szCs w:val="20"/>
        </w:rPr>
        <w:t>El expediente certificado de la regularización, para los efectos de titulación en la vía jurisdiccional, en términos de la legislación aplicable.</w:t>
      </w:r>
    </w:p>
    <w:p w14:paraId="51F6F8B0" w14:textId="77777777" w:rsidR="00676467" w:rsidRPr="00AB3A32" w:rsidRDefault="00676467" w:rsidP="00676467">
      <w:pPr>
        <w:pStyle w:val="Sinespaciado1"/>
        <w:spacing w:line="276" w:lineRule="auto"/>
        <w:jc w:val="both"/>
        <w:rPr>
          <w:rFonts w:ascii="Arial" w:hAnsi="Arial" w:cs="Arial"/>
          <w:sz w:val="20"/>
          <w:szCs w:val="20"/>
        </w:rPr>
      </w:pPr>
    </w:p>
    <w:p w14:paraId="0AAF6004" w14:textId="77777777" w:rsidR="00676467" w:rsidRPr="00AB3A32" w:rsidRDefault="00676467" w:rsidP="00676467">
      <w:pPr>
        <w:pStyle w:val="Sinespaciado1"/>
        <w:spacing w:line="276" w:lineRule="auto"/>
        <w:jc w:val="both"/>
        <w:rPr>
          <w:rFonts w:ascii="Arial" w:hAnsi="Arial" w:cs="Arial"/>
          <w:b/>
          <w:bCs/>
          <w:sz w:val="20"/>
          <w:szCs w:val="20"/>
        </w:rPr>
      </w:pPr>
    </w:p>
    <w:p w14:paraId="05033866"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35.</w:t>
      </w:r>
      <w:r w:rsidRPr="00AB3A32">
        <w:rPr>
          <w:rFonts w:ascii="Arial" w:hAnsi="Arial" w:cs="Arial"/>
          <w:sz w:val="20"/>
          <w:szCs w:val="20"/>
        </w:rPr>
        <w:t xml:space="preserve"> Las personas quienes se encuentren en el supuesto señalado en la fracción I, del artículo anterior, podrán solicitar a la Comisión:</w:t>
      </w:r>
    </w:p>
    <w:p w14:paraId="67974458" w14:textId="77777777" w:rsidR="00676467" w:rsidRPr="00AB3A32" w:rsidRDefault="00676467" w:rsidP="00676467">
      <w:pPr>
        <w:pStyle w:val="Sinespaciado1"/>
        <w:spacing w:line="276" w:lineRule="auto"/>
        <w:jc w:val="both"/>
        <w:rPr>
          <w:rFonts w:ascii="Arial" w:hAnsi="Arial" w:cs="Arial"/>
          <w:sz w:val="20"/>
          <w:szCs w:val="20"/>
        </w:rPr>
      </w:pPr>
    </w:p>
    <w:p w14:paraId="3125D304"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w:t>
      </w:r>
      <w:r w:rsidRPr="00AB3A32">
        <w:rPr>
          <w:rFonts w:ascii="Arial" w:hAnsi="Arial" w:cs="Arial"/>
          <w:sz w:val="20"/>
          <w:szCs w:val="20"/>
        </w:rPr>
        <w:t xml:space="preserve"> Se expida el dictamen y resolución a fin de certificar que cumple con las condiciones exigidas por esta Ley;</w:t>
      </w:r>
    </w:p>
    <w:p w14:paraId="131CFB46" w14:textId="77777777" w:rsidR="00676467" w:rsidRPr="00AB3A32" w:rsidRDefault="00676467" w:rsidP="00676467">
      <w:pPr>
        <w:pStyle w:val="Sinespaciado1"/>
        <w:spacing w:line="276" w:lineRule="auto"/>
        <w:jc w:val="both"/>
        <w:rPr>
          <w:rFonts w:ascii="Arial" w:hAnsi="Arial" w:cs="Arial"/>
          <w:sz w:val="20"/>
          <w:szCs w:val="20"/>
        </w:rPr>
      </w:pPr>
    </w:p>
    <w:p w14:paraId="59E07675"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w:t>
      </w:r>
      <w:r w:rsidRPr="00AB3A32">
        <w:rPr>
          <w:rFonts w:ascii="Arial" w:hAnsi="Arial" w:cs="Arial"/>
          <w:sz w:val="20"/>
          <w:szCs w:val="20"/>
        </w:rPr>
        <w:t xml:space="preserve"> Se emita la resolución que reconozca su derecho y lo acredite como propietario del predio o lote; y</w:t>
      </w:r>
    </w:p>
    <w:p w14:paraId="132D5207" w14:textId="77777777" w:rsidR="00676467" w:rsidRPr="00AB3A32" w:rsidRDefault="00676467" w:rsidP="00676467">
      <w:pPr>
        <w:pStyle w:val="Sinespaciado1"/>
        <w:spacing w:line="276" w:lineRule="auto"/>
        <w:jc w:val="both"/>
        <w:rPr>
          <w:rFonts w:ascii="Arial" w:hAnsi="Arial" w:cs="Arial"/>
          <w:sz w:val="20"/>
          <w:szCs w:val="20"/>
        </w:rPr>
      </w:pPr>
    </w:p>
    <w:p w14:paraId="4CB0A31F"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III.</w:t>
      </w:r>
      <w:r w:rsidRPr="00AB3A32">
        <w:rPr>
          <w:rFonts w:ascii="Arial" w:hAnsi="Arial" w:cs="Arial"/>
          <w:sz w:val="20"/>
          <w:szCs w:val="20"/>
        </w:rPr>
        <w:t xml:space="preserve"> Se tramite la inscripción de la resolución en el Registro Público para su titulación.</w:t>
      </w:r>
    </w:p>
    <w:p w14:paraId="2F6EA82A" w14:textId="77777777" w:rsidR="00676467" w:rsidRPr="00AB3A32" w:rsidRDefault="00676467" w:rsidP="00676467">
      <w:pPr>
        <w:pStyle w:val="Sinespaciado1"/>
        <w:spacing w:line="276" w:lineRule="auto"/>
        <w:jc w:val="both"/>
        <w:rPr>
          <w:rFonts w:ascii="Arial" w:hAnsi="Arial" w:cs="Arial"/>
          <w:b/>
          <w:bCs/>
          <w:spacing w:val="6"/>
          <w:sz w:val="20"/>
          <w:szCs w:val="20"/>
        </w:rPr>
      </w:pPr>
    </w:p>
    <w:p w14:paraId="43362D2C"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Artículo 36.</w:t>
      </w:r>
      <w:r w:rsidRPr="00AB3A32">
        <w:rPr>
          <w:rFonts w:ascii="Arial" w:hAnsi="Arial" w:cs="Arial"/>
          <w:spacing w:val="6"/>
          <w:sz w:val="20"/>
          <w:szCs w:val="20"/>
        </w:rPr>
        <w:t xml:space="preserve">  El dictamen y resolución que se emita en el supuesto del artículo que antecede, tendrá por objeto:</w:t>
      </w:r>
    </w:p>
    <w:p w14:paraId="106FC9A1" w14:textId="77777777" w:rsidR="00676467" w:rsidRPr="00AB3A32" w:rsidRDefault="00676467" w:rsidP="00676467">
      <w:pPr>
        <w:pStyle w:val="Sinespaciado1"/>
        <w:spacing w:line="276" w:lineRule="auto"/>
        <w:jc w:val="both"/>
        <w:rPr>
          <w:rFonts w:ascii="Arial" w:hAnsi="Arial" w:cs="Arial"/>
          <w:spacing w:val="6"/>
          <w:sz w:val="20"/>
          <w:szCs w:val="20"/>
        </w:rPr>
      </w:pPr>
    </w:p>
    <w:p w14:paraId="2B96D465"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lastRenderedPageBreak/>
        <w:t>I.</w:t>
      </w:r>
      <w:r w:rsidRPr="00AB3A32">
        <w:rPr>
          <w:rFonts w:ascii="Arial" w:hAnsi="Arial" w:cs="Arial"/>
          <w:spacing w:val="6"/>
          <w:sz w:val="20"/>
          <w:szCs w:val="20"/>
        </w:rPr>
        <w:t xml:space="preserve"> Determinar que está debidamente acreditada ante la Comisión, a favor del </w:t>
      </w:r>
      <w:proofErr w:type="spellStart"/>
      <w:r w:rsidRPr="00AB3A32">
        <w:rPr>
          <w:rFonts w:ascii="Arial" w:hAnsi="Arial" w:cs="Arial"/>
          <w:spacing w:val="6"/>
          <w:sz w:val="20"/>
          <w:szCs w:val="20"/>
        </w:rPr>
        <w:t>promovente</w:t>
      </w:r>
      <w:proofErr w:type="spellEnd"/>
      <w:r w:rsidRPr="00AB3A32">
        <w:rPr>
          <w:rFonts w:ascii="Arial" w:hAnsi="Arial" w:cs="Arial"/>
          <w:spacing w:val="6"/>
          <w:sz w:val="20"/>
          <w:szCs w:val="20"/>
        </w:rPr>
        <w:t>, la posesión en forma pacífica, continua, pública, de buena fe y a título de dueño, para los efectos de ser reconocido como titular del lote;</w:t>
      </w:r>
    </w:p>
    <w:p w14:paraId="545EF54A" w14:textId="77777777" w:rsidR="00676467" w:rsidRPr="00AB3A32" w:rsidRDefault="00676467" w:rsidP="00676467">
      <w:pPr>
        <w:pStyle w:val="Sinespaciado1"/>
        <w:spacing w:line="276" w:lineRule="auto"/>
        <w:jc w:val="both"/>
        <w:rPr>
          <w:rFonts w:ascii="Arial" w:hAnsi="Arial" w:cs="Arial"/>
          <w:spacing w:val="6"/>
          <w:sz w:val="20"/>
          <w:szCs w:val="20"/>
        </w:rPr>
      </w:pPr>
    </w:p>
    <w:p w14:paraId="59F5067A"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II.</w:t>
      </w:r>
      <w:r w:rsidRPr="00AB3A32">
        <w:rPr>
          <w:rFonts w:ascii="Arial" w:hAnsi="Arial" w:cs="Arial"/>
          <w:spacing w:val="6"/>
          <w:sz w:val="20"/>
          <w:szCs w:val="20"/>
        </w:rPr>
        <w:t xml:space="preserve"> Declarar que el titular del predio o lote adquirió su propiedad o dominio en virtud de la acción administrativa de regularización; y</w:t>
      </w:r>
    </w:p>
    <w:p w14:paraId="2806540F" w14:textId="77777777" w:rsidR="00676467" w:rsidRPr="00AB3A32" w:rsidRDefault="00676467" w:rsidP="00676467">
      <w:pPr>
        <w:pStyle w:val="Sinespaciado1"/>
        <w:spacing w:line="276" w:lineRule="auto"/>
        <w:jc w:val="both"/>
        <w:rPr>
          <w:rFonts w:ascii="Arial" w:hAnsi="Arial" w:cs="Arial"/>
          <w:spacing w:val="6"/>
          <w:sz w:val="20"/>
          <w:szCs w:val="20"/>
        </w:rPr>
      </w:pPr>
    </w:p>
    <w:p w14:paraId="15D37FD8"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III.</w:t>
      </w:r>
      <w:r w:rsidRPr="00AB3A32">
        <w:rPr>
          <w:rFonts w:ascii="Arial" w:hAnsi="Arial" w:cs="Arial"/>
          <w:sz w:val="20"/>
          <w:szCs w:val="20"/>
        </w:rPr>
        <w:t xml:space="preserve"> Emitir el documento que adquiera el carácter formal de “título de propiedad”.</w:t>
      </w:r>
    </w:p>
    <w:p w14:paraId="6DDC4461" w14:textId="77777777" w:rsidR="00676467" w:rsidRPr="00AB3A32" w:rsidRDefault="00676467" w:rsidP="00676467">
      <w:pPr>
        <w:pStyle w:val="Sinespaciado1"/>
        <w:spacing w:line="276" w:lineRule="auto"/>
        <w:jc w:val="both"/>
        <w:rPr>
          <w:rFonts w:ascii="Arial" w:hAnsi="Arial" w:cs="Arial"/>
          <w:sz w:val="20"/>
          <w:szCs w:val="20"/>
        </w:rPr>
      </w:pPr>
    </w:p>
    <w:p w14:paraId="36381EF2"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Artículo 37.</w:t>
      </w:r>
      <w:r w:rsidRPr="00AB3A32">
        <w:rPr>
          <w:rFonts w:ascii="Arial" w:hAnsi="Arial" w:cs="Arial"/>
          <w:spacing w:val="6"/>
          <w:sz w:val="20"/>
          <w:szCs w:val="20"/>
        </w:rPr>
        <w:t xml:space="preserve"> El </w:t>
      </w:r>
      <w:proofErr w:type="spellStart"/>
      <w:r w:rsidRPr="00AB3A32">
        <w:rPr>
          <w:rFonts w:ascii="Arial" w:hAnsi="Arial" w:cs="Arial"/>
          <w:spacing w:val="6"/>
          <w:sz w:val="20"/>
          <w:szCs w:val="20"/>
        </w:rPr>
        <w:t>promovente</w:t>
      </w:r>
      <w:proofErr w:type="spellEnd"/>
      <w:r w:rsidRPr="00AB3A32">
        <w:rPr>
          <w:rFonts w:ascii="Arial" w:hAnsi="Arial" w:cs="Arial"/>
          <w:spacing w:val="6"/>
          <w:sz w:val="20"/>
          <w:szCs w:val="20"/>
        </w:rPr>
        <w:t xml:space="preserve"> solicitará por escrito a la Comisión, emita el reconocimiento de titularidad. La solicitud deberá acompañarse de los documentos siguientes:</w:t>
      </w:r>
    </w:p>
    <w:p w14:paraId="2207FE5C" w14:textId="77777777" w:rsidR="00676467" w:rsidRPr="00AB3A32" w:rsidRDefault="00676467" w:rsidP="00676467">
      <w:pPr>
        <w:pStyle w:val="Sinespaciado1"/>
        <w:spacing w:line="276" w:lineRule="auto"/>
        <w:jc w:val="both"/>
        <w:rPr>
          <w:rFonts w:ascii="Arial" w:hAnsi="Arial" w:cs="Arial"/>
          <w:spacing w:val="6"/>
          <w:sz w:val="20"/>
          <w:szCs w:val="20"/>
        </w:rPr>
      </w:pPr>
    </w:p>
    <w:p w14:paraId="27B5DE19"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I.</w:t>
      </w:r>
      <w:r w:rsidRPr="00AB3A32">
        <w:rPr>
          <w:rFonts w:ascii="Arial" w:hAnsi="Arial" w:cs="Arial"/>
          <w:spacing w:val="6"/>
          <w:sz w:val="20"/>
          <w:szCs w:val="20"/>
        </w:rPr>
        <w:t xml:space="preserve"> La manifestación o declaración del titular, bajo protesta de decir verdad, donde afirme estar en posesión a título de dueño del lote, por lo menos durante los últimos cinco años, en forma pacífica, continua y pública, la cual deberá estar apoyada por el dicho de tres testigos de notorio arraigo en el lugar de la ubicación del inmueble;</w:t>
      </w:r>
    </w:p>
    <w:p w14:paraId="07163449" w14:textId="77777777" w:rsidR="00676467" w:rsidRPr="00AB3A32" w:rsidRDefault="00676467" w:rsidP="00676467">
      <w:pPr>
        <w:pStyle w:val="Sinespaciado1"/>
        <w:spacing w:line="276" w:lineRule="auto"/>
        <w:jc w:val="both"/>
        <w:rPr>
          <w:rFonts w:ascii="Arial" w:hAnsi="Arial" w:cs="Arial"/>
          <w:b/>
          <w:bCs/>
          <w:spacing w:val="6"/>
          <w:sz w:val="20"/>
          <w:szCs w:val="20"/>
        </w:rPr>
      </w:pPr>
    </w:p>
    <w:p w14:paraId="79E087C4"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II.</w:t>
      </w:r>
      <w:r w:rsidRPr="00AB3A32">
        <w:rPr>
          <w:rFonts w:ascii="Arial" w:hAnsi="Arial" w:cs="Arial"/>
          <w:spacing w:val="6"/>
          <w:sz w:val="20"/>
          <w:szCs w:val="20"/>
        </w:rPr>
        <w:t xml:space="preserve"> Los antecedentes documentales relativos a su posesión legal, si los hubiere;</w:t>
      </w:r>
    </w:p>
    <w:p w14:paraId="35C573B3" w14:textId="77777777" w:rsidR="00676467" w:rsidRPr="00AB3A32" w:rsidRDefault="00676467" w:rsidP="00676467">
      <w:pPr>
        <w:pStyle w:val="Sinespaciado1"/>
        <w:spacing w:line="276" w:lineRule="auto"/>
        <w:jc w:val="both"/>
        <w:rPr>
          <w:rFonts w:ascii="Arial" w:hAnsi="Arial" w:cs="Arial"/>
          <w:b/>
          <w:bCs/>
          <w:spacing w:val="6"/>
          <w:sz w:val="20"/>
          <w:szCs w:val="20"/>
        </w:rPr>
      </w:pPr>
    </w:p>
    <w:p w14:paraId="72F4597D"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III.</w:t>
      </w:r>
      <w:r w:rsidRPr="00AB3A32">
        <w:rPr>
          <w:rFonts w:ascii="Arial" w:hAnsi="Arial" w:cs="Arial"/>
          <w:spacing w:val="6"/>
          <w:sz w:val="20"/>
          <w:szCs w:val="20"/>
        </w:rPr>
        <w:t xml:space="preserve"> La certificación, otorgada por notario público, o expedida por la autoridad competente del Gobierno Municipal, donde se haga constar la manifestación de los posibles colindantes del lote, para establecer que:</w:t>
      </w:r>
    </w:p>
    <w:p w14:paraId="231A0AD8" w14:textId="77777777" w:rsidR="00676467" w:rsidRPr="00AB3A32" w:rsidRDefault="00676467" w:rsidP="00676467">
      <w:pPr>
        <w:pStyle w:val="Sinespaciado1"/>
        <w:spacing w:line="276" w:lineRule="auto"/>
        <w:jc w:val="both"/>
        <w:rPr>
          <w:rFonts w:ascii="Arial" w:hAnsi="Arial" w:cs="Arial"/>
          <w:spacing w:val="6"/>
          <w:sz w:val="20"/>
          <w:szCs w:val="20"/>
        </w:rPr>
      </w:pPr>
    </w:p>
    <w:p w14:paraId="391ED2D1"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sz w:val="20"/>
          <w:szCs w:val="20"/>
        </w:rPr>
        <w:t xml:space="preserve">a) El </w:t>
      </w:r>
      <w:proofErr w:type="spellStart"/>
      <w:r w:rsidRPr="00AB3A32">
        <w:rPr>
          <w:rFonts w:ascii="Arial" w:hAnsi="Arial" w:cs="Arial"/>
          <w:sz w:val="20"/>
          <w:szCs w:val="20"/>
        </w:rPr>
        <w:t>promovente</w:t>
      </w:r>
      <w:proofErr w:type="spellEnd"/>
      <w:r w:rsidRPr="00AB3A32">
        <w:rPr>
          <w:rFonts w:ascii="Arial" w:hAnsi="Arial" w:cs="Arial"/>
          <w:sz w:val="20"/>
          <w:szCs w:val="20"/>
        </w:rPr>
        <w:t xml:space="preserve"> tiene la posesión del lote en forma pública, pacífica e ininterrumpida, por lo menos durante los últimos cinco años;</w:t>
      </w:r>
    </w:p>
    <w:p w14:paraId="6E8A674D" w14:textId="77777777" w:rsidR="00676467" w:rsidRPr="00AB3A32" w:rsidRDefault="00676467" w:rsidP="00676467">
      <w:pPr>
        <w:pStyle w:val="Sinespaciado1"/>
        <w:spacing w:line="276" w:lineRule="auto"/>
        <w:jc w:val="both"/>
        <w:rPr>
          <w:rFonts w:ascii="Arial" w:hAnsi="Arial" w:cs="Arial"/>
          <w:sz w:val="20"/>
          <w:szCs w:val="20"/>
        </w:rPr>
      </w:pPr>
    </w:p>
    <w:p w14:paraId="4EA9EAD6"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sz w:val="20"/>
          <w:szCs w:val="20"/>
        </w:rPr>
        <w:t xml:space="preserve">b) La conformidad con las medidas y linderos comunes y que no existe inconveniente en declarar la legal posesión al </w:t>
      </w:r>
      <w:proofErr w:type="spellStart"/>
      <w:r w:rsidRPr="00AB3A32">
        <w:rPr>
          <w:rFonts w:ascii="Arial" w:hAnsi="Arial" w:cs="Arial"/>
          <w:sz w:val="20"/>
          <w:szCs w:val="20"/>
        </w:rPr>
        <w:t>promovente</w:t>
      </w:r>
      <w:proofErr w:type="spellEnd"/>
      <w:r w:rsidRPr="00AB3A32">
        <w:rPr>
          <w:rFonts w:ascii="Arial" w:hAnsi="Arial" w:cs="Arial"/>
          <w:sz w:val="20"/>
          <w:szCs w:val="20"/>
        </w:rPr>
        <w:t>, para los efectos de reconocer su título de propiedad o dominio; y</w:t>
      </w:r>
    </w:p>
    <w:p w14:paraId="67A2E2F0" w14:textId="77777777" w:rsidR="00676467" w:rsidRPr="00AB3A32" w:rsidRDefault="00676467" w:rsidP="00676467">
      <w:pPr>
        <w:pStyle w:val="Sinespaciado1"/>
        <w:spacing w:line="276" w:lineRule="auto"/>
        <w:jc w:val="both"/>
        <w:rPr>
          <w:rFonts w:ascii="Arial" w:hAnsi="Arial" w:cs="Arial"/>
          <w:b/>
          <w:bCs/>
          <w:sz w:val="20"/>
          <w:szCs w:val="20"/>
          <w:highlight w:val="yellow"/>
        </w:rPr>
      </w:pPr>
    </w:p>
    <w:p w14:paraId="6EE9112A"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IV. </w:t>
      </w:r>
      <w:r w:rsidRPr="00AB3A32">
        <w:rPr>
          <w:rFonts w:ascii="Arial" w:hAnsi="Arial" w:cs="Arial"/>
          <w:sz w:val="20"/>
          <w:szCs w:val="20"/>
        </w:rPr>
        <w:t>En su caso, el escrito en el que haga constar la designación del beneficiario o beneficiarios del titular del derecho en caso de fallecimiento, así como la aceptación de constituir el predio en patrimonio de familia.</w:t>
      </w:r>
    </w:p>
    <w:p w14:paraId="7E445B62" w14:textId="77777777" w:rsidR="00676467" w:rsidRPr="00AB3A32" w:rsidRDefault="00676467" w:rsidP="00676467">
      <w:pPr>
        <w:pStyle w:val="Sinespaciado1"/>
        <w:spacing w:line="276" w:lineRule="auto"/>
        <w:jc w:val="both"/>
        <w:rPr>
          <w:rFonts w:ascii="Arial" w:hAnsi="Arial" w:cs="Arial"/>
          <w:sz w:val="20"/>
          <w:szCs w:val="20"/>
        </w:rPr>
      </w:pPr>
    </w:p>
    <w:p w14:paraId="1F72CACB"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sz w:val="20"/>
          <w:szCs w:val="20"/>
        </w:rPr>
        <w:t>El Secretario Técnico de la Comisión integrará el dictamen con la d</w:t>
      </w:r>
      <w:r w:rsidRPr="00AB3A32">
        <w:rPr>
          <w:rFonts w:ascii="Arial" w:hAnsi="Arial" w:cs="Arial"/>
          <w:spacing w:val="6"/>
          <w:sz w:val="20"/>
          <w:szCs w:val="20"/>
        </w:rPr>
        <w:t xml:space="preserve">escripción detallada del lote, consistente en su extensión superficial, las medidas y colindancias de su </w:t>
      </w:r>
      <w:proofErr w:type="gramStart"/>
      <w:r w:rsidRPr="00AB3A32">
        <w:rPr>
          <w:rFonts w:ascii="Arial" w:hAnsi="Arial" w:cs="Arial"/>
          <w:spacing w:val="6"/>
          <w:sz w:val="20"/>
          <w:szCs w:val="20"/>
        </w:rPr>
        <w:t>perímetro</w:t>
      </w:r>
      <w:proofErr w:type="gramEnd"/>
      <w:r w:rsidRPr="00AB3A32">
        <w:rPr>
          <w:rFonts w:ascii="Arial" w:hAnsi="Arial" w:cs="Arial"/>
          <w:spacing w:val="6"/>
          <w:sz w:val="20"/>
          <w:szCs w:val="20"/>
        </w:rPr>
        <w:t xml:space="preserve"> así como el plano manzanero donde se identifique la nomenclatura de las vialidades, el número de manzana y el número de lote.</w:t>
      </w:r>
    </w:p>
    <w:p w14:paraId="11DAA1E5" w14:textId="77777777" w:rsidR="00676467" w:rsidRPr="00AB3A32" w:rsidRDefault="00676467" w:rsidP="00676467">
      <w:pPr>
        <w:pStyle w:val="Sinespaciado1"/>
        <w:spacing w:line="276" w:lineRule="auto"/>
        <w:jc w:val="both"/>
        <w:rPr>
          <w:rFonts w:ascii="Arial" w:hAnsi="Arial" w:cs="Arial"/>
          <w:b/>
          <w:bCs/>
          <w:sz w:val="20"/>
          <w:szCs w:val="20"/>
        </w:rPr>
      </w:pPr>
    </w:p>
    <w:p w14:paraId="0B8180FF"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38.</w:t>
      </w:r>
      <w:r w:rsidRPr="00AB3A32">
        <w:rPr>
          <w:rFonts w:ascii="Arial" w:hAnsi="Arial" w:cs="Arial"/>
          <w:sz w:val="20"/>
          <w:szCs w:val="20"/>
        </w:rPr>
        <w:t xml:space="preserve"> La Comisión procederá a estudiar el expediente integrado de conformidad con las disposiciones que anteceden para:</w:t>
      </w:r>
    </w:p>
    <w:p w14:paraId="023E6FF6" w14:textId="77777777" w:rsidR="00676467" w:rsidRPr="00AB3A32" w:rsidRDefault="00676467" w:rsidP="00676467">
      <w:pPr>
        <w:pStyle w:val="Sinespaciado1"/>
        <w:spacing w:line="276" w:lineRule="auto"/>
        <w:jc w:val="both"/>
        <w:rPr>
          <w:rFonts w:ascii="Arial" w:hAnsi="Arial" w:cs="Arial"/>
          <w:sz w:val="20"/>
          <w:szCs w:val="20"/>
        </w:rPr>
      </w:pPr>
    </w:p>
    <w:p w14:paraId="3059E21F"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I. </w:t>
      </w:r>
      <w:r w:rsidRPr="00AB3A32">
        <w:rPr>
          <w:rFonts w:ascii="Arial" w:hAnsi="Arial" w:cs="Arial"/>
          <w:sz w:val="20"/>
          <w:szCs w:val="20"/>
        </w:rPr>
        <w:t xml:space="preserve">Emitir </w:t>
      </w:r>
      <w:r w:rsidRPr="00AB3A32">
        <w:rPr>
          <w:rFonts w:ascii="Arial" w:hAnsi="Arial" w:cs="Arial"/>
          <w:spacing w:val="6"/>
          <w:sz w:val="20"/>
          <w:szCs w:val="20"/>
        </w:rPr>
        <w:t xml:space="preserve">la resolución </w:t>
      </w:r>
      <w:r w:rsidRPr="00AB3A32">
        <w:rPr>
          <w:rFonts w:ascii="Arial" w:hAnsi="Arial" w:cs="Arial"/>
          <w:sz w:val="20"/>
          <w:szCs w:val="20"/>
        </w:rPr>
        <w:t>que apruebe el reconocimiento de titularidad si cumple los requisitos establecidos;</w:t>
      </w:r>
    </w:p>
    <w:p w14:paraId="03448A1F" w14:textId="77777777" w:rsidR="00676467" w:rsidRPr="00AB3A32" w:rsidRDefault="00676467" w:rsidP="00676467">
      <w:pPr>
        <w:pStyle w:val="Sinespaciado1"/>
        <w:spacing w:line="276" w:lineRule="auto"/>
        <w:jc w:val="both"/>
        <w:rPr>
          <w:rFonts w:ascii="Arial" w:hAnsi="Arial" w:cs="Arial"/>
          <w:b/>
          <w:bCs/>
          <w:sz w:val="20"/>
          <w:szCs w:val="20"/>
        </w:rPr>
      </w:pPr>
    </w:p>
    <w:p w14:paraId="77737CFB"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w:t>
      </w:r>
      <w:r w:rsidRPr="00AB3A32">
        <w:rPr>
          <w:rFonts w:ascii="Arial" w:hAnsi="Arial" w:cs="Arial"/>
          <w:sz w:val="20"/>
          <w:szCs w:val="20"/>
        </w:rPr>
        <w:t xml:space="preserve"> </w:t>
      </w:r>
      <w:r w:rsidRPr="00AB3A32">
        <w:rPr>
          <w:rFonts w:ascii="Arial" w:hAnsi="Arial" w:cs="Arial"/>
          <w:color w:val="000000"/>
          <w:sz w:val="20"/>
          <w:szCs w:val="20"/>
        </w:rPr>
        <w:t>Publicar el resumen del dictamen, por tres días en los estrados de la Presidencia Municipal, y en su caso en la delegación o agencia municipal de la ubicación del lote, predio o fraccionamiento, así como en las oficinas de la asociación de vecinos correspondiente;</w:t>
      </w:r>
      <w:r w:rsidRPr="00AB3A32">
        <w:rPr>
          <w:rFonts w:ascii="Arial" w:hAnsi="Arial" w:cs="Arial"/>
          <w:sz w:val="20"/>
          <w:szCs w:val="20"/>
        </w:rPr>
        <w:t xml:space="preserve"> y</w:t>
      </w:r>
    </w:p>
    <w:p w14:paraId="248EB275" w14:textId="77777777" w:rsidR="00676467" w:rsidRPr="00AB3A32" w:rsidRDefault="00676467" w:rsidP="00676467">
      <w:pPr>
        <w:pStyle w:val="Sinespaciado1"/>
        <w:spacing w:line="276" w:lineRule="auto"/>
        <w:jc w:val="both"/>
        <w:rPr>
          <w:rFonts w:ascii="Arial" w:hAnsi="Arial" w:cs="Arial"/>
          <w:b/>
          <w:bCs/>
          <w:sz w:val="20"/>
          <w:szCs w:val="20"/>
        </w:rPr>
      </w:pPr>
    </w:p>
    <w:p w14:paraId="1160F412"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III.</w:t>
      </w:r>
      <w:r w:rsidRPr="00AB3A32">
        <w:rPr>
          <w:rFonts w:ascii="Arial" w:hAnsi="Arial" w:cs="Arial"/>
          <w:sz w:val="20"/>
          <w:szCs w:val="20"/>
        </w:rPr>
        <w:t xml:space="preserve"> Publicar el resumen del dictamen en la Gaceta Municipal o en su defecto, en el Periódico Oficial “El Estado de Jalisco”.</w:t>
      </w:r>
    </w:p>
    <w:p w14:paraId="4F80078B" w14:textId="77777777" w:rsidR="00676467" w:rsidRPr="00AB3A32" w:rsidRDefault="00676467" w:rsidP="00676467">
      <w:pPr>
        <w:pStyle w:val="Sinespaciado1"/>
        <w:spacing w:line="276" w:lineRule="auto"/>
        <w:jc w:val="both"/>
        <w:rPr>
          <w:rFonts w:ascii="Arial" w:hAnsi="Arial" w:cs="Arial"/>
          <w:sz w:val="20"/>
          <w:szCs w:val="20"/>
        </w:rPr>
      </w:pPr>
    </w:p>
    <w:p w14:paraId="7DAE3164"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sz w:val="20"/>
          <w:szCs w:val="20"/>
        </w:rPr>
        <w:t xml:space="preserve">En caso de que la solicitud no cuente con los requisitos establecidos en el artículo anterior, la Comisión notificará </w:t>
      </w:r>
      <w:r w:rsidRPr="00AB3A32">
        <w:rPr>
          <w:rFonts w:ascii="Arial" w:hAnsi="Arial" w:cs="Arial"/>
          <w:spacing w:val="6"/>
          <w:sz w:val="20"/>
          <w:szCs w:val="20"/>
        </w:rPr>
        <w:t xml:space="preserve">la resolución </w:t>
      </w:r>
      <w:r w:rsidRPr="00AB3A32">
        <w:rPr>
          <w:rFonts w:ascii="Arial" w:hAnsi="Arial" w:cs="Arial"/>
          <w:sz w:val="20"/>
          <w:szCs w:val="20"/>
        </w:rPr>
        <w:t xml:space="preserve">negativa al </w:t>
      </w:r>
      <w:proofErr w:type="spellStart"/>
      <w:r w:rsidRPr="00AB3A32">
        <w:rPr>
          <w:rFonts w:ascii="Arial" w:hAnsi="Arial" w:cs="Arial"/>
          <w:sz w:val="20"/>
          <w:szCs w:val="20"/>
        </w:rPr>
        <w:t>promovente</w:t>
      </w:r>
      <w:proofErr w:type="spellEnd"/>
      <w:r w:rsidRPr="00AB3A32">
        <w:rPr>
          <w:rFonts w:ascii="Arial" w:hAnsi="Arial" w:cs="Arial"/>
          <w:sz w:val="20"/>
          <w:szCs w:val="20"/>
        </w:rPr>
        <w:t>.</w:t>
      </w:r>
    </w:p>
    <w:p w14:paraId="1EA9B7A0" w14:textId="77777777" w:rsidR="00676467" w:rsidRPr="00AB3A32" w:rsidRDefault="00676467" w:rsidP="00676467">
      <w:pPr>
        <w:pStyle w:val="Sinespaciado1"/>
        <w:spacing w:line="276" w:lineRule="auto"/>
        <w:jc w:val="both"/>
        <w:rPr>
          <w:rFonts w:ascii="Arial" w:hAnsi="Arial" w:cs="Arial"/>
          <w:b/>
          <w:bCs/>
          <w:sz w:val="20"/>
          <w:szCs w:val="20"/>
        </w:rPr>
      </w:pPr>
    </w:p>
    <w:p w14:paraId="6FF636FC"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39.</w:t>
      </w:r>
      <w:r w:rsidRPr="00AB3A32">
        <w:rPr>
          <w:rFonts w:ascii="Arial" w:hAnsi="Arial" w:cs="Arial"/>
          <w:sz w:val="20"/>
          <w:szCs w:val="20"/>
        </w:rPr>
        <w:t xml:space="preserve"> Si alguna persona se opone al procedimiento de regularización y reclama derechos reales sobre la totalidad del predio original o fraccionamiento, deberá presentar ante la Comisión los documentos debidamente inscritos en el Registro Público, así como las diligencias de jurisdicción voluntaria o apeo y deslinde que acrediten la identidad y posesión del inmueble o en su caso, una suspensión otorgada por autoridad judicial competente.</w:t>
      </w:r>
    </w:p>
    <w:p w14:paraId="53A854C9" w14:textId="77777777" w:rsidR="00676467" w:rsidRPr="00AB3A32" w:rsidRDefault="00676467" w:rsidP="00676467">
      <w:pPr>
        <w:pStyle w:val="Sinespaciado1"/>
        <w:spacing w:line="276" w:lineRule="auto"/>
        <w:jc w:val="both"/>
        <w:rPr>
          <w:rFonts w:ascii="Arial" w:hAnsi="Arial" w:cs="Arial"/>
          <w:sz w:val="20"/>
          <w:szCs w:val="20"/>
        </w:rPr>
      </w:pPr>
    </w:p>
    <w:p w14:paraId="7BC98AF1"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pacing w:val="4"/>
          <w:sz w:val="20"/>
          <w:szCs w:val="20"/>
        </w:rPr>
        <w:t>Artículo 40</w:t>
      </w:r>
      <w:r w:rsidRPr="00AB3A32">
        <w:rPr>
          <w:rFonts w:ascii="Arial" w:hAnsi="Arial" w:cs="Arial"/>
          <w:spacing w:val="4"/>
          <w:sz w:val="20"/>
          <w:szCs w:val="20"/>
        </w:rPr>
        <w:t xml:space="preserve">. </w:t>
      </w:r>
      <w:r w:rsidRPr="00AB3A32">
        <w:rPr>
          <w:rFonts w:ascii="Arial" w:hAnsi="Arial" w:cs="Arial"/>
          <w:sz w:val="20"/>
          <w:szCs w:val="20"/>
        </w:rPr>
        <w:t>Si en el curso del procedimiento administrativo se presentase alguna persona que reclame por escrito la titularidad del lote objeto de la promoción, se suspenderá su titulación, quedando a salvo los derechos de los interesados para que acudan en la vía y términos señalados por la legislación aplicable.</w:t>
      </w:r>
    </w:p>
    <w:p w14:paraId="7DE43D47" w14:textId="77777777" w:rsidR="00676467" w:rsidRPr="00AB3A32" w:rsidRDefault="00676467" w:rsidP="00676467">
      <w:pPr>
        <w:pStyle w:val="Sinespaciado1"/>
        <w:spacing w:line="276" w:lineRule="auto"/>
        <w:jc w:val="both"/>
        <w:rPr>
          <w:rFonts w:ascii="Arial" w:hAnsi="Arial" w:cs="Arial"/>
          <w:b/>
          <w:bCs/>
          <w:sz w:val="20"/>
          <w:szCs w:val="20"/>
        </w:rPr>
      </w:pPr>
    </w:p>
    <w:p w14:paraId="380FC534"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41.</w:t>
      </w:r>
      <w:r w:rsidRPr="00AB3A32">
        <w:rPr>
          <w:rFonts w:ascii="Arial" w:hAnsi="Arial" w:cs="Arial"/>
          <w:sz w:val="20"/>
          <w:szCs w:val="20"/>
        </w:rPr>
        <w:t xml:space="preserve"> Si en el plazo de veinte días naturales posteriores a la publicación del dictamen, no se presenta oposición conforme al artículo anterior, la Comisión emitirá el proyecto de resolución donde se reconozca el derecho de propiedad o dominio a favor del </w:t>
      </w:r>
      <w:proofErr w:type="spellStart"/>
      <w:r w:rsidRPr="00AB3A32">
        <w:rPr>
          <w:rFonts w:ascii="Arial" w:hAnsi="Arial" w:cs="Arial"/>
          <w:sz w:val="20"/>
          <w:szCs w:val="20"/>
        </w:rPr>
        <w:t>promovente</w:t>
      </w:r>
      <w:proofErr w:type="spellEnd"/>
      <w:r w:rsidRPr="00AB3A32">
        <w:rPr>
          <w:rFonts w:ascii="Arial" w:hAnsi="Arial" w:cs="Arial"/>
          <w:sz w:val="20"/>
          <w:szCs w:val="20"/>
        </w:rPr>
        <w:t>, que adquirió por efecto de la acción administrativa de regularización y lo remitirá al Presidente Municipal.</w:t>
      </w:r>
    </w:p>
    <w:p w14:paraId="500D31D5" w14:textId="77777777" w:rsidR="00676467" w:rsidRPr="00AB3A32" w:rsidRDefault="00676467" w:rsidP="00676467">
      <w:pPr>
        <w:pStyle w:val="Sinespaciado1"/>
        <w:spacing w:line="276" w:lineRule="auto"/>
        <w:jc w:val="both"/>
        <w:rPr>
          <w:rFonts w:ascii="Arial" w:hAnsi="Arial" w:cs="Arial"/>
          <w:b/>
          <w:bCs/>
          <w:sz w:val="20"/>
          <w:szCs w:val="20"/>
        </w:rPr>
      </w:pPr>
    </w:p>
    <w:p w14:paraId="253D9F55"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42.</w:t>
      </w:r>
      <w:r w:rsidRPr="00AB3A32">
        <w:rPr>
          <w:rFonts w:ascii="Arial" w:hAnsi="Arial" w:cs="Arial"/>
          <w:sz w:val="20"/>
          <w:szCs w:val="20"/>
        </w:rPr>
        <w:t xml:space="preserve"> El Presidente Municipal y el Secretario General del Ayuntamiento, signarán en un plazo no mayor a treinta días hábiles, la resolución de la Comisión.</w:t>
      </w:r>
    </w:p>
    <w:p w14:paraId="48164962" w14:textId="77777777" w:rsidR="00676467" w:rsidRPr="00AB3A32" w:rsidRDefault="00676467" w:rsidP="00676467">
      <w:pPr>
        <w:pStyle w:val="Sinespaciado1"/>
        <w:spacing w:line="276" w:lineRule="auto"/>
        <w:jc w:val="both"/>
        <w:rPr>
          <w:rFonts w:ascii="Arial" w:hAnsi="Arial" w:cs="Arial"/>
          <w:sz w:val="20"/>
          <w:szCs w:val="20"/>
        </w:rPr>
      </w:pPr>
    </w:p>
    <w:p w14:paraId="1A0A15B6"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sz w:val="20"/>
          <w:szCs w:val="20"/>
        </w:rPr>
        <w:t>El Presidente Municipal, el Secretario General y las autoridades en la materia que determine el Reglamento Municipal de Regularización, suscribirán el título de propiedad.</w:t>
      </w:r>
    </w:p>
    <w:p w14:paraId="0FEFAA2E" w14:textId="77777777" w:rsidR="00676467" w:rsidRPr="00AB3A32" w:rsidRDefault="00676467" w:rsidP="00676467">
      <w:pPr>
        <w:pStyle w:val="Sinespaciado1"/>
        <w:spacing w:line="276" w:lineRule="auto"/>
        <w:jc w:val="both"/>
        <w:rPr>
          <w:rFonts w:ascii="Arial" w:hAnsi="Arial" w:cs="Arial"/>
          <w:sz w:val="20"/>
          <w:szCs w:val="20"/>
        </w:rPr>
      </w:pPr>
    </w:p>
    <w:p w14:paraId="78606FFD"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sz w:val="20"/>
          <w:szCs w:val="20"/>
        </w:rPr>
        <w:t xml:space="preserve">El </w:t>
      </w:r>
      <w:proofErr w:type="spellStart"/>
      <w:r w:rsidRPr="00AB3A32">
        <w:rPr>
          <w:rFonts w:ascii="Arial" w:hAnsi="Arial" w:cs="Arial"/>
          <w:sz w:val="20"/>
          <w:szCs w:val="20"/>
        </w:rPr>
        <w:t>promovente</w:t>
      </w:r>
      <w:proofErr w:type="spellEnd"/>
      <w:r w:rsidRPr="00AB3A32">
        <w:rPr>
          <w:rFonts w:ascii="Arial" w:hAnsi="Arial" w:cs="Arial"/>
          <w:sz w:val="20"/>
          <w:szCs w:val="20"/>
        </w:rPr>
        <w:t xml:space="preserve"> podrá optar por solicitar al Presidente Municipal copia certificada de la resolución a efecto de tramitar la titulación ante notario público.</w:t>
      </w:r>
    </w:p>
    <w:p w14:paraId="26B52F7A" w14:textId="77777777" w:rsidR="00676467" w:rsidRPr="00AB3A32" w:rsidRDefault="00676467" w:rsidP="00676467">
      <w:pPr>
        <w:pStyle w:val="Sinespaciado1"/>
        <w:spacing w:line="276" w:lineRule="auto"/>
        <w:jc w:val="both"/>
        <w:rPr>
          <w:rFonts w:ascii="Arial" w:hAnsi="Arial" w:cs="Arial"/>
          <w:b/>
          <w:bCs/>
          <w:sz w:val="20"/>
          <w:szCs w:val="20"/>
        </w:rPr>
      </w:pPr>
    </w:p>
    <w:p w14:paraId="0FEB2AD3"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43.</w:t>
      </w:r>
      <w:r w:rsidRPr="00AB3A32">
        <w:rPr>
          <w:rFonts w:ascii="Arial" w:hAnsi="Arial" w:cs="Arial"/>
          <w:sz w:val="20"/>
          <w:szCs w:val="20"/>
        </w:rPr>
        <w:t xml:space="preserve"> El Secretario General emitirá los oficios respectivos para:</w:t>
      </w:r>
    </w:p>
    <w:p w14:paraId="4BD6896A" w14:textId="77777777" w:rsidR="00676467" w:rsidRPr="00AB3A32" w:rsidRDefault="00676467" w:rsidP="00676467">
      <w:pPr>
        <w:pStyle w:val="Sinespaciado1"/>
        <w:spacing w:line="276" w:lineRule="auto"/>
        <w:jc w:val="both"/>
        <w:rPr>
          <w:rFonts w:ascii="Arial" w:hAnsi="Arial" w:cs="Arial"/>
          <w:sz w:val="20"/>
          <w:szCs w:val="20"/>
        </w:rPr>
      </w:pPr>
    </w:p>
    <w:p w14:paraId="00627A28"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w:t>
      </w:r>
      <w:r w:rsidRPr="00AB3A32">
        <w:rPr>
          <w:rFonts w:ascii="Arial" w:hAnsi="Arial" w:cs="Arial"/>
          <w:sz w:val="20"/>
          <w:szCs w:val="20"/>
        </w:rPr>
        <w:t xml:space="preserve"> Solicitar al Registro Público la inscripción de la resolución acompañada del título de propiedad y demás documentación necesaria;</w:t>
      </w:r>
    </w:p>
    <w:p w14:paraId="5CF5116B" w14:textId="77777777" w:rsidR="00676467" w:rsidRPr="00AB3A32" w:rsidRDefault="00676467" w:rsidP="00676467">
      <w:pPr>
        <w:pStyle w:val="Sinespaciado1"/>
        <w:spacing w:line="276" w:lineRule="auto"/>
        <w:jc w:val="both"/>
        <w:rPr>
          <w:rFonts w:ascii="Arial" w:hAnsi="Arial" w:cs="Arial"/>
          <w:sz w:val="20"/>
          <w:szCs w:val="20"/>
        </w:rPr>
      </w:pPr>
    </w:p>
    <w:p w14:paraId="40AA1B40"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w:t>
      </w:r>
      <w:r w:rsidRPr="00AB3A32">
        <w:rPr>
          <w:rFonts w:ascii="Arial" w:hAnsi="Arial" w:cs="Arial"/>
          <w:sz w:val="20"/>
          <w:szCs w:val="20"/>
        </w:rPr>
        <w:t xml:space="preserve"> Ordenar su incorporación al Catastro; y</w:t>
      </w:r>
    </w:p>
    <w:p w14:paraId="58E44542" w14:textId="77777777" w:rsidR="00676467" w:rsidRPr="00AB3A32" w:rsidRDefault="00676467" w:rsidP="00676467">
      <w:pPr>
        <w:pStyle w:val="Sinespaciado1"/>
        <w:spacing w:line="276" w:lineRule="auto"/>
        <w:jc w:val="both"/>
        <w:rPr>
          <w:rFonts w:ascii="Arial" w:hAnsi="Arial" w:cs="Arial"/>
          <w:sz w:val="20"/>
          <w:szCs w:val="20"/>
        </w:rPr>
      </w:pPr>
    </w:p>
    <w:p w14:paraId="4841DB1B"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lastRenderedPageBreak/>
        <w:t>III.</w:t>
      </w:r>
      <w:r w:rsidRPr="00AB3A32">
        <w:rPr>
          <w:rFonts w:ascii="Arial" w:hAnsi="Arial" w:cs="Arial"/>
          <w:sz w:val="20"/>
          <w:szCs w:val="20"/>
        </w:rPr>
        <w:t xml:space="preserve"> Notificar al </w:t>
      </w:r>
      <w:proofErr w:type="spellStart"/>
      <w:r w:rsidRPr="00AB3A32">
        <w:rPr>
          <w:rFonts w:ascii="Arial" w:hAnsi="Arial" w:cs="Arial"/>
          <w:sz w:val="20"/>
          <w:szCs w:val="20"/>
        </w:rPr>
        <w:t>promovente</w:t>
      </w:r>
      <w:proofErr w:type="spellEnd"/>
      <w:r w:rsidRPr="00AB3A32">
        <w:rPr>
          <w:rFonts w:ascii="Arial" w:hAnsi="Arial" w:cs="Arial"/>
          <w:sz w:val="20"/>
          <w:szCs w:val="20"/>
        </w:rPr>
        <w:t>, a quien se otorgará la copia debidamente certificada de la resolución y de la boleta registral correspondiente.</w:t>
      </w:r>
    </w:p>
    <w:p w14:paraId="217F6464" w14:textId="77777777" w:rsidR="00676467" w:rsidRPr="00AB3A32" w:rsidRDefault="00676467" w:rsidP="00676467">
      <w:pPr>
        <w:pStyle w:val="Sinespaciado1"/>
        <w:spacing w:line="276" w:lineRule="auto"/>
        <w:jc w:val="both"/>
        <w:rPr>
          <w:rFonts w:ascii="Arial" w:hAnsi="Arial" w:cs="Arial"/>
          <w:b/>
          <w:bCs/>
          <w:sz w:val="20"/>
          <w:szCs w:val="20"/>
        </w:rPr>
      </w:pPr>
    </w:p>
    <w:p w14:paraId="2F3B120B"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Artículo 44. </w:t>
      </w:r>
      <w:r w:rsidRPr="00AB3A32">
        <w:rPr>
          <w:rFonts w:ascii="Arial" w:hAnsi="Arial" w:cs="Arial"/>
          <w:sz w:val="20"/>
          <w:szCs w:val="20"/>
        </w:rPr>
        <w:t xml:space="preserve">El Secretario General en cumplimiento del acuerdo de Ayuntamiento donde se </w:t>
      </w:r>
      <w:proofErr w:type="spellStart"/>
      <w:r w:rsidRPr="00AB3A32">
        <w:rPr>
          <w:rFonts w:ascii="Arial" w:hAnsi="Arial" w:cs="Arial"/>
          <w:sz w:val="20"/>
          <w:szCs w:val="20"/>
        </w:rPr>
        <w:t>autorizo</w:t>
      </w:r>
      <w:proofErr w:type="spellEnd"/>
      <w:r w:rsidRPr="00AB3A32">
        <w:rPr>
          <w:rFonts w:ascii="Arial" w:hAnsi="Arial" w:cs="Arial"/>
          <w:sz w:val="20"/>
          <w:szCs w:val="20"/>
        </w:rPr>
        <w:t xml:space="preserve"> la regularización de un área o fraccionamiento y existan predios o lotes sin titular que no hayan </w:t>
      </w:r>
      <w:proofErr w:type="gramStart"/>
      <w:r w:rsidRPr="00AB3A32">
        <w:rPr>
          <w:rFonts w:ascii="Arial" w:hAnsi="Arial" w:cs="Arial"/>
          <w:sz w:val="20"/>
          <w:szCs w:val="20"/>
        </w:rPr>
        <w:t>sido  reclamados</w:t>
      </w:r>
      <w:proofErr w:type="gramEnd"/>
      <w:r w:rsidRPr="00AB3A32">
        <w:rPr>
          <w:rFonts w:ascii="Arial" w:hAnsi="Arial" w:cs="Arial"/>
          <w:sz w:val="20"/>
          <w:szCs w:val="20"/>
        </w:rPr>
        <w:t>, procederá a:</w:t>
      </w:r>
    </w:p>
    <w:p w14:paraId="082FEEF1" w14:textId="77777777" w:rsidR="00676467" w:rsidRPr="00AB3A32" w:rsidRDefault="00676467" w:rsidP="00676467">
      <w:pPr>
        <w:pStyle w:val="Sinespaciado1"/>
        <w:spacing w:line="276" w:lineRule="auto"/>
        <w:jc w:val="both"/>
        <w:rPr>
          <w:rFonts w:ascii="Arial" w:hAnsi="Arial" w:cs="Arial"/>
          <w:sz w:val="20"/>
          <w:szCs w:val="20"/>
        </w:rPr>
      </w:pPr>
    </w:p>
    <w:p w14:paraId="31EE36D8"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I. </w:t>
      </w:r>
      <w:r w:rsidRPr="00AB3A32">
        <w:rPr>
          <w:rFonts w:ascii="Arial" w:hAnsi="Arial" w:cs="Arial"/>
          <w:sz w:val="20"/>
          <w:szCs w:val="20"/>
        </w:rPr>
        <w:t>Certificar que ha transcurrido el plazo de seis meses posteriores a su publicación de la resolución;</w:t>
      </w:r>
    </w:p>
    <w:p w14:paraId="1ABAC527" w14:textId="77777777" w:rsidR="00676467" w:rsidRPr="00AB3A32" w:rsidRDefault="00676467" w:rsidP="00676467">
      <w:pPr>
        <w:pStyle w:val="Sinespaciado1"/>
        <w:spacing w:line="276" w:lineRule="auto"/>
        <w:jc w:val="both"/>
        <w:rPr>
          <w:rFonts w:ascii="Arial" w:hAnsi="Arial" w:cs="Arial"/>
          <w:sz w:val="20"/>
          <w:szCs w:val="20"/>
        </w:rPr>
      </w:pPr>
    </w:p>
    <w:p w14:paraId="0A2A23FE"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II. </w:t>
      </w:r>
      <w:r w:rsidRPr="00AB3A32">
        <w:rPr>
          <w:rFonts w:ascii="Arial" w:hAnsi="Arial" w:cs="Arial"/>
          <w:sz w:val="20"/>
          <w:szCs w:val="20"/>
        </w:rPr>
        <w:t>Identificar e inventariar los predios o lotes sin titular; y</w:t>
      </w:r>
    </w:p>
    <w:p w14:paraId="0DB36AF1" w14:textId="77777777" w:rsidR="00676467" w:rsidRPr="00AB3A32" w:rsidRDefault="00676467" w:rsidP="00676467">
      <w:pPr>
        <w:pStyle w:val="Sinespaciado1"/>
        <w:spacing w:line="276" w:lineRule="auto"/>
        <w:jc w:val="both"/>
        <w:rPr>
          <w:rFonts w:ascii="Arial" w:hAnsi="Arial" w:cs="Arial"/>
          <w:sz w:val="20"/>
          <w:szCs w:val="20"/>
        </w:rPr>
      </w:pPr>
    </w:p>
    <w:p w14:paraId="371A64B6" w14:textId="77777777" w:rsidR="00676467" w:rsidRPr="00AB3A32" w:rsidRDefault="00676467" w:rsidP="00676467">
      <w:pPr>
        <w:pStyle w:val="Sinespaciado1"/>
        <w:spacing w:line="276" w:lineRule="auto"/>
        <w:jc w:val="both"/>
        <w:rPr>
          <w:rFonts w:ascii="Arial" w:hAnsi="Arial" w:cs="Arial"/>
          <w:spacing w:val="4"/>
          <w:sz w:val="20"/>
          <w:szCs w:val="20"/>
        </w:rPr>
      </w:pPr>
      <w:r w:rsidRPr="00AB3A32">
        <w:rPr>
          <w:rFonts w:ascii="Arial" w:hAnsi="Arial" w:cs="Arial"/>
          <w:b/>
          <w:bCs/>
          <w:sz w:val="20"/>
          <w:szCs w:val="20"/>
        </w:rPr>
        <w:t xml:space="preserve">III. </w:t>
      </w:r>
      <w:r w:rsidRPr="00AB3A32">
        <w:rPr>
          <w:rFonts w:ascii="Arial" w:hAnsi="Arial" w:cs="Arial"/>
          <w:sz w:val="20"/>
          <w:szCs w:val="20"/>
        </w:rPr>
        <w:t xml:space="preserve">Solicitar al Registro Público de la Propiedad que los predios o lotes sin titular se inscriban a favor del Instituto Jalisciense de la Vivienda </w:t>
      </w:r>
      <w:proofErr w:type="gramStart"/>
      <w:r w:rsidRPr="00AB3A32">
        <w:rPr>
          <w:rFonts w:ascii="Arial" w:hAnsi="Arial" w:cs="Arial"/>
          <w:sz w:val="20"/>
          <w:szCs w:val="20"/>
        </w:rPr>
        <w:t>o  en</w:t>
      </w:r>
      <w:proofErr w:type="gramEnd"/>
      <w:r w:rsidRPr="00AB3A32">
        <w:rPr>
          <w:rFonts w:ascii="Arial" w:hAnsi="Arial" w:cs="Arial"/>
          <w:sz w:val="20"/>
          <w:szCs w:val="20"/>
        </w:rPr>
        <w:t xml:space="preserve"> su caso, al municipio para la prestación de servicios públicos, a los organismos o entidades que administren servicios públicos o reservas urbanas para programas de vivienda que al efecto se constituyan o regulen por el Ayuntamiento.</w:t>
      </w:r>
    </w:p>
    <w:p w14:paraId="0A9666B3" w14:textId="77777777" w:rsidR="00676467" w:rsidRPr="00AB3A32" w:rsidRDefault="00676467" w:rsidP="00676467">
      <w:pPr>
        <w:pStyle w:val="Sinespaciado1"/>
        <w:spacing w:line="276" w:lineRule="auto"/>
        <w:jc w:val="both"/>
        <w:rPr>
          <w:rFonts w:ascii="Arial" w:hAnsi="Arial" w:cs="Arial"/>
          <w:spacing w:val="4"/>
          <w:sz w:val="20"/>
          <w:szCs w:val="20"/>
        </w:rPr>
      </w:pPr>
    </w:p>
    <w:p w14:paraId="46EE8691"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Artículo 45. </w:t>
      </w:r>
      <w:r w:rsidRPr="00AB3A32">
        <w:rPr>
          <w:rFonts w:ascii="Arial" w:hAnsi="Arial" w:cs="Arial"/>
          <w:sz w:val="20"/>
          <w:szCs w:val="20"/>
        </w:rPr>
        <w:t>La expedición del título de predios o lotes urbanos, y las resoluciones dictadas en los términos de la presente Ley, no causará derecho alguno de carácter estatal o municipal.</w:t>
      </w:r>
    </w:p>
    <w:p w14:paraId="61EEFBF2" w14:textId="77777777" w:rsidR="005D65F3" w:rsidRDefault="005D65F3" w:rsidP="00984432">
      <w:pPr>
        <w:spacing w:after="0" w:line="259" w:lineRule="auto"/>
        <w:jc w:val="both"/>
        <w:rPr>
          <w:rFonts w:ascii="Arial" w:hAnsi="Arial" w:cs="Arial"/>
          <w:sz w:val="24"/>
          <w:szCs w:val="24"/>
        </w:rPr>
      </w:pPr>
    </w:p>
    <w:p w14:paraId="28446D20" w14:textId="77777777" w:rsidR="005D65F3" w:rsidRDefault="005D65F3" w:rsidP="00984432">
      <w:pPr>
        <w:spacing w:after="0" w:line="259" w:lineRule="auto"/>
        <w:jc w:val="both"/>
        <w:rPr>
          <w:rFonts w:ascii="Arial" w:hAnsi="Arial" w:cs="Arial"/>
          <w:sz w:val="24"/>
          <w:szCs w:val="24"/>
        </w:rPr>
      </w:pPr>
    </w:p>
    <w:p w14:paraId="641B21EA" w14:textId="77777777" w:rsidR="005D65F3" w:rsidRDefault="005D65F3" w:rsidP="00984432">
      <w:pPr>
        <w:spacing w:after="0" w:line="259" w:lineRule="auto"/>
        <w:jc w:val="both"/>
        <w:rPr>
          <w:rFonts w:ascii="Arial" w:hAnsi="Arial" w:cs="Arial"/>
          <w:sz w:val="24"/>
          <w:szCs w:val="24"/>
        </w:rPr>
      </w:pPr>
    </w:p>
    <w:p w14:paraId="7FF0FE2C" w14:textId="77777777" w:rsidR="005D65F3" w:rsidRDefault="005D65F3" w:rsidP="00984432">
      <w:pPr>
        <w:spacing w:after="0" w:line="259" w:lineRule="auto"/>
        <w:jc w:val="both"/>
        <w:rPr>
          <w:rFonts w:ascii="Arial" w:hAnsi="Arial" w:cs="Arial"/>
          <w:sz w:val="24"/>
          <w:szCs w:val="24"/>
        </w:rPr>
      </w:pPr>
    </w:p>
    <w:p w14:paraId="7EB98D97" w14:textId="77777777" w:rsidR="00D97BFA" w:rsidRPr="00D97BFA" w:rsidRDefault="00D97BFA" w:rsidP="00D97BFA">
      <w:pPr>
        <w:jc w:val="center"/>
        <w:rPr>
          <w:rFonts w:ascii="Arial" w:hAnsi="Arial" w:cs="Arial"/>
          <w:b/>
        </w:rPr>
      </w:pPr>
      <w:r w:rsidRPr="00D97BFA">
        <w:rPr>
          <w:rFonts w:ascii="Arial" w:hAnsi="Arial" w:cs="Arial"/>
          <w:b/>
        </w:rPr>
        <w:t>ESTIMACIÓN FINANCIERA ANUAL.</w:t>
      </w:r>
    </w:p>
    <w:tbl>
      <w:tblPr>
        <w:tblW w:w="8872" w:type="dxa"/>
        <w:tblInd w:w="49" w:type="dxa"/>
        <w:tblCellMar>
          <w:left w:w="70" w:type="dxa"/>
          <w:right w:w="70" w:type="dxa"/>
        </w:tblCellMar>
        <w:tblLook w:val="0000" w:firstRow="0" w:lastRow="0" w:firstColumn="0" w:lastColumn="0" w:noHBand="0" w:noVBand="0"/>
      </w:tblPr>
      <w:tblGrid>
        <w:gridCol w:w="3940"/>
        <w:gridCol w:w="2741"/>
        <w:gridCol w:w="2191"/>
      </w:tblGrid>
      <w:tr w:rsidR="00D97BFA" w:rsidRPr="005D65F3" w14:paraId="7767D61E" w14:textId="77777777" w:rsidTr="00D97BFA">
        <w:trPr>
          <w:trHeight w:val="330"/>
        </w:trPr>
        <w:tc>
          <w:tcPr>
            <w:tcW w:w="3940" w:type="dxa"/>
            <w:tcBorders>
              <w:top w:val="single" w:sz="8" w:space="0" w:color="auto"/>
              <w:left w:val="single" w:sz="8" w:space="0" w:color="auto"/>
              <w:bottom w:val="single" w:sz="8" w:space="0" w:color="auto"/>
              <w:right w:val="single" w:sz="8" w:space="0" w:color="auto"/>
            </w:tcBorders>
            <w:shd w:val="clear" w:color="auto" w:fill="auto"/>
          </w:tcPr>
          <w:p w14:paraId="65C81753" w14:textId="77777777" w:rsidR="00D97BFA" w:rsidRPr="005D65F3" w:rsidRDefault="00D97BFA" w:rsidP="001558FB">
            <w:pPr>
              <w:jc w:val="center"/>
              <w:rPr>
                <w:rFonts w:ascii="Arial" w:hAnsi="Arial" w:cs="Arial"/>
                <w:b/>
                <w:bCs/>
                <w:sz w:val="18"/>
                <w:szCs w:val="18"/>
              </w:rPr>
            </w:pPr>
            <w:r w:rsidRPr="005D65F3">
              <w:rPr>
                <w:rFonts w:ascii="Arial" w:hAnsi="Arial" w:cs="Arial"/>
                <w:b/>
                <w:bCs/>
                <w:sz w:val="18"/>
                <w:szCs w:val="18"/>
              </w:rPr>
              <w:t>CONCEPTO</w:t>
            </w:r>
          </w:p>
        </w:tc>
        <w:tc>
          <w:tcPr>
            <w:tcW w:w="2741" w:type="dxa"/>
            <w:tcBorders>
              <w:top w:val="single" w:sz="8" w:space="0" w:color="auto"/>
              <w:left w:val="nil"/>
              <w:bottom w:val="single" w:sz="8" w:space="0" w:color="auto"/>
              <w:right w:val="single" w:sz="8" w:space="0" w:color="auto"/>
            </w:tcBorders>
            <w:shd w:val="clear" w:color="auto" w:fill="auto"/>
          </w:tcPr>
          <w:p w14:paraId="4833B015" w14:textId="77777777" w:rsidR="00D97BFA" w:rsidRPr="005D65F3" w:rsidRDefault="00D97BFA" w:rsidP="001558FB">
            <w:pPr>
              <w:jc w:val="center"/>
              <w:rPr>
                <w:rFonts w:ascii="Arial" w:hAnsi="Arial" w:cs="Arial"/>
                <w:b/>
                <w:bCs/>
                <w:sz w:val="18"/>
                <w:szCs w:val="18"/>
              </w:rPr>
            </w:pPr>
            <w:r w:rsidRPr="005D65F3">
              <w:rPr>
                <w:rFonts w:ascii="Arial" w:hAnsi="Arial" w:cs="Arial"/>
                <w:b/>
                <w:bCs/>
                <w:sz w:val="18"/>
                <w:szCs w:val="18"/>
              </w:rPr>
              <w:t>RESPONSABLES</w:t>
            </w:r>
          </w:p>
        </w:tc>
        <w:tc>
          <w:tcPr>
            <w:tcW w:w="2191" w:type="dxa"/>
            <w:tcBorders>
              <w:top w:val="single" w:sz="8" w:space="0" w:color="auto"/>
              <w:left w:val="nil"/>
              <w:bottom w:val="single" w:sz="8" w:space="0" w:color="auto"/>
              <w:right w:val="single" w:sz="8" w:space="0" w:color="auto"/>
            </w:tcBorders>
            <w:shd w:val="clear" w:color="auto" w:fill="auto"/>
          </w:tcPr>
          <w:p w14:paraId="01F6E2CF" w14:textId="77777777" w:rsidR="00D97BFA" w:rsidRPr="005D65F3" w:rsidRDefault="00D97BFA" w:rsidP="001558FB">
            <w:pPr>
              <w:jc w:val="center"/>
              <w:rPr>
                <w:rFonts w:ascii="Arial" w:hAnsi="Arial" w:cs="Arial"/>
                <w:b/>
                <w:bCs/>
                <w:sz w:val="18"/>
                <w:szCs w:val="18"/>
              </w:rPr>
            </w:pPr>
            <w:r w:rsidRPr="005D65F3">
              <w:rPr>
                <w:rFonts w:ascii="Arial" w:hAnsi="Arial" w:cs="Arial"/>
                <w:b/>
                <w:bCs/>
                <w:sz w:val="18"/>
                <w:szCs w:val="18"/>
              </w:rPr>
              <w:t>MONTO</w:t>
            </w:r>
          </w:p>
        </w:tc>
      </w:tr>
      <w:tr w:rsidR="00D97BFA" w:rsidRPr="005D65F3" w14:paraId="2399023C" w14:textId="77777777" w:rsidTr="00D97BFA">
        <w:trPr>
          <w:trHeight w:val="345"/>
        </w:trPr>
        <w:tc>
          <w:tcPr>
            <w:tcW w:w="3940" w:type="dxa"/>
            <w:tcBorders>
              <w:top w:val="nil"/>
              <w:left w:val="single" w:sz="8" w:space="0" w:color="auto"/>
              <w:bottom w:val="single" w:sz="8" w:space="0" w:color="auto"/>
              <w:right w:val="single" w:sz="8" w:space="0" w:color="auto"/>
            </w:tcBorders>
            <w:shd w:val="clear" w:color="auto" w:fill="auto"/>
          </w:tcPr>
          <w:p w14:paraId="658E4292" w14:textId="77777777" w:rsidR="00D97BFA" w:rsidRPr="005D65F3" w:rsidRDefault="00D97BFA" w:rsidP="001558FB">
            <w:pPr>
              <w:rPr>
                <w:rFonts w:ascii="Arial" w:hAnsi="Arial" w:cs="Arial"/>
                <w:sz w:val="18"/>
                <w:szCs w:val="18"/>
              </w:rPr>
            </w:pPr>
            <w:r w:rsidRPr="005D65F3">
              <w:rPr>
                <w:rFonts w:ascii="Arial" w:hAnsi="Arial" w:cs="Arial"/>
                <w:sz w:val="18"/>
                <w:szCs w:val="18"/>
              </w:rPr>
              <w:t xml:space="preserve">PROGRAMA DE REGULARIZACION DE PREDIOS </w:t>
            </w:r>
          </w:p>
        </w:tc>
        <w:tc>
          <w:tcPr>
            <w:tcW w:w="2741" w:type="dxa"/>
            <w:tcBorders>
              <w:top w:val="nil"/>
              <w:left w:val="nil"/>
              <w:bottom w:val="single" w:sz="8" w:space="0" w:color="auto"/>
              <w:right w:val="single" w:sz="8" w:space="0" w:color="auto"/>
            </w:tcBorders>
            <w:shd w:val="clear" w:color="auto" w:fill="auto"/>
          </w:tcPr>
          <w:p w14:paraId="1D9CCDC2" w14:textId="77777777" w:rsidR="00D97BFA" w:rsidRPr="005D65F3" w:rsidRDefault="00D97BFA" w:rsidP="001558FB">
            <w:pPr>
              <w:jc w:val="both"/>
              <w:rPr>
                <w:rFonts w:ascii="Arial" w:hAnsi="Arial" w:cs="Arial"/>
                <w:sz w:val="18"/>
                <w:szCs w:val="18"/>
              </w:rPr>
            </w:pPr>
            <w:r w:rsidRPr="005D65F3">
              <w:rPr>
                <w:rFonts w:ascii="Arial" w:hAnsi="Arial" w:cs="Arial"/>
                <w:sz w:val="18"/>
                <w:szCs w:val="18"/>
              </w:rPr>
              <w:t>COMISION MUNICIPAL DE REGULARIZACION</w:t>
            </w:r>
          </w:p>
        </w:tc>
        <w:tc>
          <w:tcPr>
            <w:tcW w:w="2191" w:type="dxa"/>
            <w:tcBorders>
              <w:top w:val="nil"/>
              <w:left w:val="nil"/>
              <w:bottom w:val="single" w:sz="8" w:space="0" w:color="auto"/>
              <w:right w:val="single" w:sz="8" w:space="0" w:color="auto"/>
            </w:tcBorders>
            <w:shd w:val="clear" w:color="auto" w:fill="auto"/>
          </w:tcPr>
          <w:p w14:paraId="238E427A" w14:textId="77777777" w:rsidR="00D97BFA" w:rsidRPr="005D65F3" w:rsidRDefault="00D97BFA" w:rsidP="001558FB">
            <w:pPr>
              <w:jc w:val="right"/>
              <w:rPr>
                <w:rFonts w:ascii="Arial" w:hAnsi="Arial" w:cs="Arial"/>
                <w:sz w:val="18"/>
                <w:szCs w:val="18"/>
              </w:rPr>
            </w:pPr>
            <w:r w:rsidRPr="005D65F3">
              <w:rPr>
                <w:rFonts w:ascii="Arial" w:hAnsi="Arial" w:cs="Arial"/>
                <w:sz w:val="18"/>
                <w:szCs w:val="18"/>
              </w:rPr>
              <w:t>$98,000.00</w:t>
            </w:r>
          </w:p>
        </w:tc>
      </w:tr>
      <w:tr w:rsidR="00D97BFA" w:rsidRPr="005D65F3" w14:paraId="46E5B57F" w14:textId="77777777" w:rsidTr="00D97BFA">
        <w:trPr>
          <w:trHeight w:val="270"/>
        </w:trPr>
        <w:tc>
          <w:tcPr>
            <w:tcW w:w="3940" w:type="dxa"/>
            <w:tcBorders>
              <w:top w:val="nil"/>
              <w:left w:val="single" w:sz="8" w:space="0" w:color="auto"/>
              <w:bottom w:val="single" w:sz="8" w:space="0" w:color="auto"/>
              <w:right w:val="single" w:sz="8" w:space="0" w:color="auto"/>
            </w:tcBorders>
            <w:shd w:val="clear" w:color="auto" w:fill="auto"/>
          </w:tcPr>
          <w:p w14:paraId="3FF78F50" w14:textId="77777777" w:rsidR="00D97BFA" w:rsidRPr="005D65F3" w:rsidRDefault="00D97BFA" w:rsidP="001558FB">
            <w:pPr>
              <w:jc w:val="center"/>
              <w:rPr>
                <w:rFonts w:ascii="Arial" w:hAnsi="Arial" w:cs="Arial"/>
                <w:sz w:val="18"/>
                <w:szCs w:val="18"/>
              </w:rPr>
            </w:pPr>
            <w:r w:rsidRPr="005D65F3">
              <w:rPr>
                <w:rFonts w:ascii="Arial" w:hAnsi="Arial" w:cs="Arial"/>
                <w:sz w:val="18"/>
                <w:szCs w:val="18"/>
              </w:rPr>
              <w:t>TOTAL</w:t>
            </w:r>
          </w:p>
        </w:tc>
        <w:tc>
          <w:tcPr>
            <w:tcW w:w="2741" w:type="dxa"/>
            <w:tcBorders>
              <w:top w:val="nil"/>
              <w:left w:val="nil"/>
              <w:bottom w:val="single" w:sz="8" w:space="0" w:color="auto"/>
              <w:right w:val="single" w:sz="8" w:space="0" w:color="auto"/>
            </w:tcBorders>
            <w:shd w:val="clear" w:color="auto" w:fill="auto"/>
          </w:tcPr>
          <w:p w14:paraId="1741CFE6" w14:textId="77777777" w:rsidR="00D97BFA" w:rsidRPr="005D65F3" w:rsidRDefault="00D97BFA" w:rsidP="001558FB">
            <w:pPr>
              <w:jc w:val="both"/>
              <w:rPr>
                <w:rFonts w:ascii="Arial" w:hAnsi="Arial" w:cs="Arial"/>
                <w:sz w:val="18"/>
                <w:szCs w:val="18"/>
              </w:rPr>
            </w:pPr>
            <w:r w:rsidRPr="005D65F3">
              <w:rPr>
                <w:rFonts w:ascii="Arial" w:hAnsi="Arial" w:cs="Arial"/>
                <w:sz w:val="18"/>
                <w:szCs w:val="18"/>
              </w:rPr>
              <w:t> </w:t>
            </w:r>
          </w:p>
        </w:tc>
        <w:tc>
          <w:tcPr>
            <w:tcW w:w="2191" w:type="dxa"/>
            <w:tcBorders>
              <w:top w:val="nil"/>
              <w:left w:val="nil"/>
              <w:bottom w:val="single" w:sz="8" w:space="0" w:color="auto"/>
              <w:right w:val="single" w:sz="8" w:space="0" w:color="auto"/>
            </w:tcBorders>
            <w:shd w:val="clear" w:color="auto" w:fill="auto"/>
          </w:tcPr>
          <w:p w14:paraId="52D16A3E" w14:textId="77777777" w:rsidR="00D97BFA" w:rsidRPr="005D65F3" w:rsidRDefault="00D97BFA" w:rsidP="001558FB">
            <w:pPr>
              <w:jc w:val="right"/>
              <w:rPr>
                <w:rFonts w:ascii="Arial" w:hAnsi="Arial" w:cs="Arial"/>
                <w:sz w:val="18"/>
                <w:szCs w:val="18"/>
              </w:rPr>
            </w:pPr>
            <w:r w:rsidRPr="005D65F3">
              <w:rPr>
                <w:rFonts w:ascii="Arial" w:hAnsi="Arial" w:cs="Arial"/>
                <w:sz w:val="18"/>
                <w:szCs w:val="18"/>
              </w:rPr>
              <w:t>$ 98,000.00</w:t>
            </w:r>
          </w:p>
        </w:tc>
      </w:tr>
    </w:tbl>
    <w:p w14:paraId="7570B555" w14:textId="77777777" w:rsidR="00D97BFA" w:rsidRPr="00D97BFA" w:rsidRDefault="00D97BFA" w:rsidP="00D97BFA">
      <w:pPr>
        <w:jc w:val="center"/>
        <w:rPr>
          <w:rFonts w:ascii="Arial" w:hAnsi="Arial" w:cs="Arial"/>
          <w:b/>
        </w:rPr>
      </w:pPr>
    </w:p>
    <w:p w14:paraId="7FE962CE" w14:textId="70B7A470" w:rsidR="00D97BFA" w:rsidRPr="00D97BFA" w:rsidRDefault="00D97BFA" w:rsidP="00D97BFA">
      <w:pPr>
        <w:jc w:val="center"/>
        <w:rPr>
          <w:rFonts w:ascii="Arial" w:hAnsi="Arial" w:cs="Arial"/>
          <w:b/>
        </w:rPr>
      </w:pPr>
      <w:r w:rsidRPr="00D97BFA">
        <w:rPr>
          <w:rFonts w:ascii="Arial" w:hAnsi="Arial" w:cs="Arial"/>
          <w:b/>
        </w:rPr>
        <w:t>Estimación financiera por Presupuesto</w:t>
      </w:r>
    </w:p>
    <w:p w14:paraId="6DCE1DC7" w14:textId="77777777" w:rsidR="00D97BFA" w:rsidRDefault="00D97BFA" w:rsidP="00984432">
      <w:pPr>
        <w:spacing w:after="0" w:line="259" w:lineRule="auto"/>
        <w:jc w:val="both"/>
        <w:rPr>
          <w:rFonts w:ascii="Arial" w:hAnsi="Arial" w:cs="Arial"/>
          <w:sz w:val="24"/>
          <w:szCs w:val="24"/>
        </w:rPr>
      </w:pPr>
    </w:p>
    <w:tbl>
      <w:tblPr>
        <w:tblW w:w="9182" w:type="dxa"/>
        <w:tblCellMar>
          <w:left w:w="70" w:type="dxa"/>
          <w:right w:w="70" w:type="dxa"/>
        </w:tblCellMar>
        <w:tblLook w:val="04A0" w:firstRow="1" w:lastRow="0" w:firstColumn="1" w:lastColumn="0" w:noHBand="0" w:noVBand="1"/>
      </w:tblPr>
      <w:tblGrid>
        <w:gridCol w:w="871"/>
        <w:gridCol w:w="6543"/>
        <w:gridCol w:w="1768"/>
      </w:tblGrid>
      <w:tr w:rsidR="00D97BFA" w:rsidRPr="005D65F3" w14:paraId="4F6C0C52" w14:textId="77777777" w:rsidTr="005D65F3">
        <w:trPr>
          <w:trHeight w:val="280"/>
        </w:trPr>
        <w:tc>
          <w:tcPr>
            <w:tcW w:w="871"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14:paraId="5F76BFE0" w14:textId="77777777" w:rsidR="00D97BFA" w:rsidRPr="005D65F3" w:rsidRDefault="00D97BFA" w:rsidP="001558FB">
            <w:pPr>
              <w:jc w:val="center"/>
              <w:rPr>
                <w:rFonts w:ascii="Calibri" w:hAnsi="Calibri"/>
                <w:b/>
                <w:bCs/>
                <w:color w:val="FFFFFF"/>
                <w:sz w:val="16"/>
                <w:szCs w:val="16"/>
              </w:rPr>
            </w:pPr>
            <w:r w:rsidRPr="005D65F3">
              <w:rPr>
                <w:rFonts w:ascii="Calibri" w:hAnsi="Calibri"/>
                <w:b/>
                <w:bCs/>
                <w:color w:val="FFFFFF"/>
                <w:sz w:val="16"/>
                <w:szCs w:val="16"/>
              </w:rPr>
              <w:t>1000</w:t>
            </w:r>
          </w:p>
        </w:tc>
        <w:tc>
          <w:tcPr>
            <w:tcW w:w="6543" w:type="dxa"/>
            <w:tcBorders>
              <w:top w:val="single" w:sz="4" w:space="0" w:color="DDEBF7"/>
              <w:left w:val="nil"/>
              <w:bottom w:val="single" w:sz="4" w:space="0" w:color="DDEBF7"/>
              <w:right w:val="single" w:sz="4" w:space="0" w:color="DDEBF7"/>
            </w:tcBorders>
            <w:shd w:val="clear" w:color="000000" w:fill="00A79D"/>
            <w:vAlign w:val="center"/>
            <w:hideMark/>
          </w:tcPr>
          <w:p w14:paraId="69ABE763" w14:textId="77777777" w:rsidR="00D97BFA" w:rsidRPr="005D65F3" w:rsidRDefault="00D97BFA" w:rsidP="001558FB">
            <w:pPr>
              <w:rPr>
                <w:rFonts w:ascii="Calibri" w:hAnsi="Calibri"/>
                <w:b/>
                <w:bCs/>
                <w:color w:val="FFFFFF"/>
                <w:sz w:val="16"/>
                <w:szCs w:val="16"/>
              </w:rPr>
            </w:pPr>
            <w:r w:rsidRPr="005D65F3">
              <w:rPr>
                <w:rFonts w:ascii="Calibri" w:hAnsi="Calibri"/>
                <w:b/>
                <w:bCs/>
                <w:color w:val="FFFFFF"/>
                <w:sz w:val="16"/>
                <w:szCs w:val="16"/>
              </w:rPr>
              <w:t>SERVICIOS PERSONALES</w:t>
            </w:r>
          </w:p>
        </w:tc>
        <w:tc>
          <w:tcPr>
            <w:tcW w:w="1768" w:type="dxa"/>
            <w:tcBorders>
              <w:top w:val="single" w:sz="4" w:space="0" w:color="DDEBF7"/>
              <w:left w:val="nil"/>
              <w:bottom w:val="single" w:sz="4" w:space="0" w:color="DDEBF7"/>
              <w:right w:val="single" w:sz="4" w:space="0" w:color="DDEBF7"/>
            </w:tcBorders>
            <w:shd w:val="clear" w:color="000000" w:fill="00A79D"/>
            <w:noWrap/>
            <w:vAlign w:val="center"/>
            <w:hideMark/>
          </w:tcPr>
          <w:p w14:paraId="02D8BA34" w14:textId="77777777" w:rsidR="00D97BFA" w:rsidRPr="005D65F3" w:rsidRDefault="00D97BFA" w:rsidP="001558FB">
            <w:pPr>
              <w:jc w:val="right"/>
              <w:rPr>
                <w:rFonts w:ascii="Calibri" w:hAnsi="Calibri"/>
                <w:b/>
                <w:bCs/>
                <w:color w:val="FFFFFF"/>
                <w:sz w:val="16"/>
                <w:szCs w:val="16"/>
              </w:rPr>
            </w:pPr>
            <w:r w:rsidRPr="005D65F3">
              <w:rPr>
                <w:rFonts w:ascii="Calibri" w:hAnsi="Calibri"/>
                <w:b/>
                <w:bCs/>
                <w:color w:val="FFFFFF"/>
                <w:sz w:val="16"/>
                <w:szCs w:val="16"/>
              </w:rPr>
              <w:t xml:space="preserve">                     1 </w:t>
            </w:r>
          </w:p>
        </w:tc>
      </w:tr>
      <w:tr w:rsidR="00D97BFA" w:rsidRPr="005D65F3" w14:paraId="556CCBB0"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000000" w:fill="FFF2D4"/>
            <w:noWrap/>
            <w:vAlign w:val="center"/>
            <w:hideMark/>
          </w:tcPr>
          <w:p w14:paraId="7F217ECD" w14:textId="77777777" w:rsidR="00D97BFA" w:rsidRPr="005D65F3" w:rsidRDefault="00D97BFA" w:rsidP="001558FB">
            <w:pPr>
              <w:jc w:val="center"/>
              <w:rPr>
                <w:rFonts w:ascii="Calibri" w:hAnsi="Calibri"/>
                <w:b/>
                <w:bCs/>
                <w:color w:val="000000"/>
                <w:sz w:val="16"/>
                <w:szCs w:val="16"/>
              </w:rPr>
            </w:pPr>
            <w:r w:rsidRPr="005D65F3">
              <w:rPr>
                <w:rFonts w:ascii="Calibri" w:hAnsi="Calibri"/>
                <w:b/>
                <w:bCs/>
                <w:color w:val="000000"/>
                <w:sz w:val="16"/>
                <w:szCs w:val="16"/>
              </w:rPr>
              <w:t>1100</w:t>
            </w:r>
          </w:p>
        </w:tc>
        <w:tc>
          <w:tcPr>
            <w:tcW w:w="6543" w:type="dxa"/>
            <w:tcBorders>
              <w:top w:val="nil"/>
              <w:left w:val="nil"/>
              <w:bottom w:val="single" w:sz="4" w:space="0" w:color="DDEBF7"/>
              <w:right w:val="single" w:sz="4" w:space="0" w:color="DDEBF7"/>
            </w:tcBorders>
            <w:shd w:val="clear" w:color="000000" w:fill="FFF2D4"/>
            <w:vAlign w:val="center"/>
            <w:hideMark/>
          </w:tcPr>
          <w:p w14:paraId="430A8D96" w14:textId="77777777" w:rsidR="00D97BFA" w:rsidRPr="005D65F3" w:rsidRDefault="00D97BFA" w:rsidP="001558FB">
            <w:pPr>
              <w:rPr>
                <w:rFonts w:ascii="Calibri" w:hAnsi="Calibri"/>
                <w:b/>
                <w:bCs/>
                <w:color w:val="000000"/>
                <w:sz w:val="16"/>
                <w:szCs w:val="16"/>
              </w:rPr>
            </w:pPr>
            <w:r w:rsidRPr="005D65F3">
              <w:rPr>
                <w:rFonts w:ascii="Calibri" w:hAnsi="Calibri"/>
                <w:b/>
                <w:bCs/>
                <w:color w:val="000000"/>
                <w:sz w:val="16"/>
                <w:szCs w:val="16"/>
              </w:rPr>
              <w:t>REMUNERACIONES AL PERSONAL DE CARÁCTER PERMANENTE</w:t>
            </w:r>
          </w:p>
        </w:tc>
        <w:tc>
          <w:tcPr>
            <w:tcW w:w="1768" w:type="dxa"/>
            <w:tcBorders>
              <w:top w:val="nil"/>
              <w:left w:val="nil"/>
              <w:bottom w:val="single" w:sz="4" w:space="0" w:color="DDEBF7"/>
              <w:right w:val="single" w:sz="4" w:space="0" w:color="DDEBF7"/>
            </w:tcBorders>
            <w:shd w:val="clear" w:color="000000" w:fill="FFF2D4"/>
            <w:noWrap/>
            <w:vAlign w:val="center"/>
            <w:hideMark/>
          </w:tcPr>
          <w:p w14:paraId="06E68AF0" w14:textId="77777777" w:rsidR="00D97BFA" w:rsidRPr="005D65F3" w:rsidRDefault="00D97BFA" w:rsidP="001558FB">
            <w:pPr>
              <w:jc w:val="right"/>
              <w:rPr>
                <w:rFonts w:ascii="Calibri" w:hAnsi="Calibri"/>
                <w:b/>
                <w:bCs/>
                <w:color w:val="000000"/>
                <w:sz w:val="16"/>
                <w:szCs w:val="16"/>
              </w:rPr>
            </w:pPr>
            <w:r w:rsidRPr="005D65F3">
              <w:rPr>
                <w:rFonts w:ascii="Calibri" w:hAnsi="Calibri"/>
                <w:b/>
                <w:bCs/>
                <w:color w:val="000000"/>
                <w:sz w:val="16"/>
                <w:szCs w:val="16"/>
              </w:rPr>
              <w:t xml:space="preserve">                     1 </w:t>
            </w:r>
          </w:p>
        </w:tc>
      </w:tr>
      <w:tr w:rsidR="00D97BFA" w:rsidRPr="005D65F3" w14:paraId="2894DBB1"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49CF091C"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113</w:t>
            </w:r>
          </w:p>
        </w:tc>
        <w:tc>
          <w:tcPr>
            <w:tcW w:w="6543" w:type="dxa"/>
            <w:tcBorders>
              <w:top w:val="nil"/>
              <w:left w:val="nil"/>
              <w:bottom w:val="single" w:sz="4" w:space="0" w:color="DDEBF7"/>
              <w:right w:val="single" w:sz="4" w:space="0" w:color="DDEBF7"/>
            </w:tcBorders>
            <w:shd w:val="clear" w:color="auto" w:fill="auto"/>
            <w:vAlign w:val="center"/>
            <w:hideMark/>
          </w:tcPr>
          <w:p w14:paraId="269D5FC6"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Sueldos base al personal permanente</w:t>
            </w:r>
          </w:p>
        </w:tc>
        <w:tc>
          <w:tcPr>
            <w:tcW w:w="1768" w:type="dxa"/>
            <w:tcBorders>
              <w:top w:val="nil"/>
              <w:left w:val="nil"/>
              <w:bottom w:val="single" w:sz="4" w:space="0" w:color="DDEBF7"/>
              <w:right w:val="single" w:sz="4" w:space="0" w:color="DDEBF7"/>
            </w:tcBorders>
            <w:shd w:val="clear" w:color="auto" w:fill="auto"/>
            <w:noWrap/>
            <w:vAlign w:val="center"/>
            <w:hideMark/>
          </w:tcPr>
          <w:p w14:paraId="7E6FF848"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143,791.75 </w:t>
            </w:r>
          </w:p>
        </w:tc>
      </w:tr>
      <w:tr w:rsidR="00D97BFA" w:rsidRPr="005D65F3" w14:paraId="7B27A02F"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000000" w:fill="FFF2D4"/>
            <w:noWrap/>
            <w:vAlign w:val="center"/>
            <w:hideMark/>
          </w:tcPr>
          <w:p w14:paraId="71BCE0C0" w14:textId="77777777" w:rsidR="00D97BFA" w:rsidRPr="005D65F3" w:rsidRDefault="00D97BFA" w:rsidP="001558FB">
            <w:pPr>
              <w:jc w:val="center"/>
              <w:rPr>
                <w:rFonts w:ascii="Calibri" w:hAnsi="Calibri"/>
                <w:b/>
                <w:bCs/>
                <w:color w:val="000000"/>
                <w:sz w:val="16"/>
                <w:szCs w:val="16"/>
              </w:rPr>
            </w:pPr>
            <w:r w:rsidRPr="005D65F3">
              <w:rPr>
                <w:rFonts w:ascii="Calibri" w:hAnsi="Calibri"/>
                <w:b/>
                <w:bCs/>
                <w:color w:val="000000"/>
                <w:sz w:val="16"/>
                <w:szCs w:val="16"/>
              </w:rPr>
              <w:t>1300</w:t>
            </w:r>
          </w:p>
        </w:tc>
        <w:tc>
          <w:tcPr>
            <w:tcW w:w="6543" w:type="dxa"/>
            <w:tcBorders>
              <w:top w:val="nil"/>
              <w:left w:val="nil"/>
              <w:bottom w:val="single" w:sz="4" w:space="0" w:color="DDEBF7"/>
              <w:right w:val="single" w:sz="4" w:space="0" w:color="DDEBF7"/>
            </w:tcBorders>
            <w:shd w:val="clear" w:color="000000" w:fill="FFF2D4"/>
            <w:vAlign w:val="center"/>
            <w:hideMark/>
          </w:tcPr>
          <w:p w14:paraId="76072294" w14:textId="77777777" w:rsidR="00D97BFA" w:rsidRPr="005D65F3" w:rsidRDefault="00D97BFA" w:rsidP="001558FB">
            <w:pPr>
              <w:rPr>
                <w:rFonts w:ascii="Calibri" w:hAnsi="Calibri"/>
                <w:b/>
                <w:bCs/>
                <w:color w:val="000000"/>
                <w:sz w:val="16"/>
                <w:szCs w:val="16"/>
              </w:rPr>
            </w:pPr>
            <w:r w:rsidRPr="005D65F3">
              <w:rPr>
                <w:rFonts w:ascii="Calibri" w:hAnsi="Calibri"/>
                <w:b/>
                <w:bCs/>
                <w:color w:val="000000"/>
                <w:sz w:val="16"/>
                <w:szCs w:val="16"/>
              </w:rPr>
              <w:t>REMUNERACIONES ADICIONALES Y ESPECIALES</w:t>
            </w:r>
          </w:p>
        </w:tc>
        <w:tc>
          <w:tcPr>
            <w:tcW w:w="1768" w:type="dxa"/>
            <w:tcBorders>
              <w:top w:val="nil"/>
              <w:left w:val="nil"/>
              <w:bottom w:val="single" w:sz="4" w:space="0" w:color="DDEBF7"/>
              <w:right w:val="single" w:sz="4" w:space="0" w:color="DDEBF7"/>
            </w:tcBorders>
            <w:shd w:val="clear" w:color="000000" w:fill="FFF2D4"/>
            <w:noWrap/>
            <w:vAlign w:val="center"/>
            <w:hideMark/>
          </w:tcPr>
          <w:p w14:paraId="0AC67949" w14:textId="77777777" w:rsidR="00D97BFA" w:rsidRPr="005D65F3" w:rsidRDefault="00D97BFA" w:rsidP="001558FB">
            <w:pPr>
              <w:jc w:val="right"/>
              <w:rPr>
                <w:rFonts w:ascii="Calibri" w:hAnsi="Calibri"/>
                <w:b/>
                <w:bCs/>
                <w:color w:val="000000"/>
                <w:sz w:val="16"/>
                <w:szCs w:val="16"/>
              </w:rPr>
            </w:pPr>
            <w:r w:rsidRPr="005D65F3">
              <w:rPr>
                <w:rFonts w:ascii="Calibri" w:hAnsi="Calibri"/>
                <w:b/>
                <w:bCs/>
                <w:color w:val="000000"/>
                <w:sz w:val="16"/>
                <w:szCs w:val="16"/>
              </w:rPr>
              <w:t xml:space="preserve">                      - </w:t>
            </w:r>
          </w:p>
        </w:tc>
      </w:tr>
      <w:tr w:rsidR="00D97BFA" w:rsidRPr="005D65F3" w14:paraId="7A746715"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3A3933E5"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lastRenderedPageBreak/>
              <w:t>131</w:t>
            </w:r>
          </w:p>
        </w:tc>
        <w:tc>
          <w:tcPr>
            <w:tcW w:w="6543" w:type="dxa"/>
            <w:tcBorders>
              <w:top w:val="nil"/>
              <w:left w:val="nil"/>
              <w:bottom w:val="single" w:sz="4" w:space="0" w:color="DDEBF7"/>
              <w:right w:val="single" w:sz="4" w:space="0" w:color="DDEBF7"/>
            </w:tcBorders>
            <w:shd w:val="clear" w:color="auto" w:fill="auto"/>
            <w:vAlign w:val="center"/>
            <w:hideMark/>
          </w:tcPr>
          <w:p w14:paraId="3F88A5BE"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Primas por años de servicios efectivos prestados</w:t>
            </w:r>
          </w:p>
        </w:tc>
        <w:tc>
          <w:tcPr>
            <w:tcW w:w="1768" w:type="dxa"/>
            <w:tcBorders>
              <w:top w:val="nil"/>
              <w:left w:val="nil"/>
              <w:bottom w:val="single" w:sz="4" w:space="0" w:color="DDEBF7"/>
              <w:right w:val="single" w:sz="4" w:space="0" w:color="DDEBF7"/>
            </w:tcBorders>
            <w:shd w:val="clear" w:color="auto" w:fill="auto"/>
            <w:noWrap/>
            <w:vAlign w:val="center"/>
            <w:hideMark/>
          </w:tcPr>
          <w:p w14:paraId="784B43C9"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w:t>
            </w:r>
          </w:p>
        </w:tc>
      </w:tr>
      <w:tr w:rsidR="00D97BFA" w:rsidRPr="005D65F3" w14:paraId="67428BCA"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5EA39493"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132</w:t>
            </w:r>
          </w:p>
        </w:tc>
        <w:tc>
          <w:tcPr>
            <w:tcW w:w="6543" w:type="dxa"/>
            <w:tcBorders>
              <w:top w:val="nil"/>
              <w:left w:val="nil"/>
              <w:bottom w:val="single" w:sz="4" w:space="0" w:color="DDEBF7"/>
              <w:right w:val="single" w:sz="4" w:space="0" w:color="DDEBF7"/>
            </w:tcBorders>
            <w:shd w:val="clear" w:color="auto" w:fill="auto"/>
            <w:vAlign w:val="center"/>
            <w:hideMark/>
          </w:tcPr>
          <w:p w14:paraId="4487C6A9"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Primas de vacaciones, dominical y gratificación de fin de año</w:t>
            </w:r>
          </w:p>
        </w:tc>
        <w:tc>
          <w:tcPr>
            <w:tcW w:w="1768" w:type="dxa"/>
            <w:tcBorders>
              <w:top w:val="nil"/>
              <w:left w:val="nil"/>
              <w:bottom w:val="single" w:sz="4" w:space="0" w:color="DDEBF7"/>
              <w:right w:val="single" w:sz="4" w:space="0" w:color="DDEBF7"/>
            </w:tcBorders>
            <w:shd w:val="clear" w:color="auto" w:fill="auto"/>
            <w:noWrap/>
            <w:vAlign w:val="center"/>
            <w:hideMark/>
          </w:tcPr>
          <w:p w14:paraId="27DD1385"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23,637.00 </w:t>
            </w:r>
          </w:p>
        </w:tc>
      </w:tr>
      <w:tr w:rsidR="00D97BFA" w:rsidRPr="005D65F3" w14:paraId="42B4300F" w14:textId="77777777" w:rsidTr="005D65F3">
        <w:trPr>
          <w:trHeight w:val="280"/>
        </w:trPr>
        <w:tc>
          <w:tcPr>
            <w:tcW w:w="871"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14:paraId="7EF9A03E" w14:textId="77777777" w:rsidR="00D97BFA" w:rsidRPr="005D65F3" w:rsidRDefault="00D97BFA" w:rsidP="001558FB">
            <w:pPr>
              <w:jc w:val="center"/>
              <w:rPr>
                <w:rFonts w:ascii="Calibri" w:hAnsi="Calibri"/>
                <w:b/>
                <w:bCs/>
                <w:color w:val="FFFFFF"/>
                <w:sz w:val="16"/>
                <w:szCs w:val="16"/>
              </w:rPr>
            </w:pPr>
            <w:r w:rsidRPr="005D65F3">
              <w:rPr>
                <w:rFonts w:ascii="Calibri" w:hAnsi="Calibri"/>
                <w:b/>
                <w:bCs/>
                <w:color w:val="FFFFFF"/>
                <w:sz w:val="16"/>
                <w:szCs w:val="16"/>
              </w:rPr>
              <w:t>2000</w:t>
            </w:r>
          </w:p>
        </w:tc>
        <w:tc>
          <w:tcPr>
            <w:tcW w:w="6543" w:type="dxa"/>
            <w:tcBorders>
              <w:top w:val="single" w:sz="4" w:space="0" w:color="DDEBF7"/>
              <w:left w:val="nil"/>
              <w:bottom w:val="single" w:sz="4" w:space="0" w:color="DDEBF7"/>
              <w:right w:val="single" w:sz="4" w:space="0" w:color="DDEBF7"/>
            </w:tcBorders>
            <w:shd w:val="clear" w:color="000000" w:fill="00A79D"/>
            <w:vAlign w:val="center"/>
            <w:hideMark/>
          </w:tcPr>
          <w:p w14:paraId="49855EE3" w14:textId="77777777" w:rsidR="00D97BFA" w:rsidRPr="005D65F3" w:rsidRDefault="00D97BFA" w:rsidP="001558FB">
            <w:pPr>
              <w:rPr>
                <w:rFonts w:ascii="Calibri" w:hAnsi="Calibri"/>
                <w:b/>
                <w:bCs/>
                <w:color w:val="FFFFFF"/>
                <w:sz w:val="16"/>
                <w:szCs w:val="16"/>
              </w:rPr>
            </w:pPr>
            <w:r w:rsidRPr="005D65F3">
              <w:rPr>
                <w:rFonts w:ascii="Calibri" w:hAnsi="Calibri"/>
                <w:b/>
                <w:bCs/>
                <w:color w:val="FFFFFF"/>
                <w:sz w:val="16"/>
                <w:szCs w:val="16"/>
              </w:rPr>
              <w:t>MATERIALES Y SUMINISTROS</w:t>
            </w:r>
          </w:p>
        </w:tc>
        <w:tc>
          <w:tcPr>
            <w:tcW w:w="1768" w:type="dxa"/>
            <w:tcBorders>
              <w:top w:val="single" w:sz="4" w:space="0" w:color="DDEBF7"/>
              <w:left w:val="nil"/>
              <w:bottom w:val="single" w:sz="4" w:space="0" w:color="DDEBF7"/>
              <w:right w:val="single" w:sz="4" w:space="0" w:color="DDEBF7"/>
            </w:tcBorders>
            <w:shd w:val="clear" w:color="000000" w:fill="00A79D"/>
            <w:noWrap/>
            <w:vAlign w:val="center"/>
            <w:hideMark/>
          </w:tcPr>
          <w:p w14:paraId="1C9607C1" w14:textId="77777777" w:rsidR="00D97BFA" w:rsidRPr="005D65F3" w:rsidRDefault="00D97BFA" w:rsidP="001558FB">
            <w:pPr>
              <w:jc w:val="right"/>
              <w:rPr>
                <w:rFonts w:ascii="Calibri" w:hAnsi="Calibri"/>
                <w:b/>
                <w:bCs/>
                <w:color w:val="FFFFFF"/>
                <w:sz w:val="16"/>
                <w:szCs w:val="16"/>
              </w:rPr>
            </w:pPr>
            <w:r w:rsidRPr="005D65F3">
              <w:rPr>
                <w:rFonts w:ascii="Calibri" w:hAnsi="Calibri"/>
                <w:b/>
                <w:bCs/>
                <w:color w:val="FFFFFF"/>
                <w:sz w:val="16"/>
                <w:szCs w:val="16"/>
              </w:rPr>
              <w:t xml:space="preserve">                      - </w:t>
            </w:r>
          </w:p>
        </w:tc>
      </w:tr>
      <w:tr w:rsidR="00D97BFA" w:rsidRPr="005D65F3" w14:paraId="3CCB3EEA" w14:textId="77777777" w:rsidTr="005D65F3">
        <w:trPr>
          <w:trHeight w:val="477"/>
        </w:trPr>
        <w:tc>
          <w:tcPr>
            <w:tcW w:w="871" w:type="dxa"/>
            <w:tcBorders>
              <w:top w:val="nil"/>
              <w:left w:val="single" w:sz="4" w:space="0" w:color="DDEBF7"/>
              <w:bottom w:val="single" w:sz="4" w:space="0" w:color="DDEBF7"/>
              <w:right w:val="single" w:sz="4" w:space="0" w:color="DDEBF7"/>
            </w:tcBorders>
            <w:shd w:val="clear" w:color="000000" w:fill="FFF2D4"/>
            <w:noWrap/>
            <w:vAlign w:val="center"/>
            <w:hideMark/>
          </w:tcPr>
          <w:p w14:paraId="15A48B17" w14:textId="77777777" w:rsidR="00D97BFA" w:rsidRPr="005D65F3" w:rsidRDefault="00D97BFA" w:rsidP="001558FB">
            <w:pPr>
              <w:jc w:val="center"/>
              <w:rPr>
                <w:rFonts w:ascii="Calibri" w:hAnsi="Calibri"/>
                <w:b/>
                <w:bCs/>
                <w:color w:val="000000"/>
                <w:sz w:val="16"/>
                <w:szCs w:val="16"/>
              </w:rPr>
            </w:pPr>
            <w:r w:rsidRPr="005D65F3">
              <w:rPr>
                <w:rFonts w:ascii="Calibri" w:hAnsi="Calibri"/>
                <w:b/>
                <w:bCs/>
                <w:color w:val="000000"/>
                <w:sz w:val="16"/>
                <w:szCs w:val="16"/>
              </w:rPr>
              <w:t>2100</w:t>
            </w:r>
          </w:p>
        </w:tc>
        <w:tc>
          <w:tcPr>
            <w:tcW w:w="6543" w:type="dxa"/>
            <w:tcBorders>
              <w:top w:val="nil"/>
              <w:left w:val="nil"/>
              <w:bottom w:val="single" w:sz="4" w:space="0" w:color="DDEBF7"/>
              <w:right w:val="single" w:sz="4" w:space="0" w:color="DDEBF7"/>
            </w:tcBorders>
            <w:shd w:val="clear" w:color="000000" w:fill="FFF2D4"/>
            <w:vAlign w:val="center"/>
            <w:hideMark/>
          </w:tcPr>
          <w:p w14:paraId="6478AA73" w14:textId="77777777" w:rsidR="00D97BFA" w:rsidRPr="005D65F3" w:rsidRDefault="00D97BFA" w:rsidP="001558FB">
            <w:pPr>
              <w:rPr>
                <w:rFonts w:ascii="Calibri" w:hAnsi="Calibri"/>
                <w:b/>
                <w:bCs/>
                <w:color w:val="000000"/>
                <w:sz w:val="16"/>
                <w:szCs w:val="16"/>
              </w:rPr>
            </w:pPr>
            <w:r w:rsidRPr="005D65F3">
              <w:rPr>
                <w:rFonts w:ascii="Calibri" w:hAnsi="Calibri"/>
                <w:b/>
                <w:bCs/>
                <w:color w:val="000000"/>
                <w:sz w:val="16"/>
                <w:szCs w:val="16"/>
              </w:rPr>
              <w:t>MATERIALES DE ADMINISTRACIÓN, EMISIÓN DE DOCUMENTOS Y ARTÍCULOS OFICIALES</w:t>
            </w:r>
          </w:p>
        </w:tc>
        <w:tc>
          <w:tcPr>
            <w:tcW w:w="1768" w:type="dxa"/>
            <w:tcBorders>
              <w:top w:val="nil"/>
              <w:left w:val="nil"/>
              <w:bottom w:val="single" w:sz="4" w:space="0" w:color="DDEBF7"/>
              <w:right w:val="single" w:sz="4" w:space="0" w:color="DDEBF7"/>
            </w:tcBorders>
            <w:shd w:val="clear" w:color="000000" w:fill="FFF2D4"/>
            <w:noWrap/>
            <w:vAlign w:val="center"/>
            <w:hideMark/>
          </w:tcPr>
          <w:p w14:paraId="042FE75B" w14:textId="77777777" w:rsidR="00D97BFA" w:rsidRPr="005D65F3" w:rsidRDefault="00D97BFA" w:rsidP="001558FB">
            <w:pPr>
              <w:jc w:val="right"/>
              <w:rPr>
                <w:rFonts w:ascii="Calibri" w:hAnsi="Calibri"/>
                <w:b/>
                <w:bCs/>
                <w:color w:val="000000"/>
                <w:sz w:val="16"/>
                <w:szCs w:val="16"/>
              </w:rPr>
            </w:pPr>
            <w:r w:rsidRPr="005D65F3">
              <w:rPr>
                <w:rFonts w:ascii="Calibri" w:hAnsi="Calibri"/>
                <w:b/>
                <w:bCs/>
                <w:color w:val="000000"/>
                <w:sz w:val="16"/>
                <w:szCs w:val="16"/>
              </w:rPr>
              <w:t xml:space="preserve">                      - </w:t>
            </w:r>
          </w:p>
        </w:tc>
      </w:tr>
      <w:tr w:rsidR="00D97BFA" w:rsidRPr="005D65F3" w14:paraId="6F457CA1"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5C395AF7"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211</w:t>
            </w:r>
          </w:p>
        </w:tc>
        <w:tc>
          <w:tcPr>
            <w:tcW w:w="6543" w:type="dxa"/>
            <w:tcBorders>
              <w:top w:val="nil"/>
              <w:left w:val="nil"/>
              <w:bottom w:val="single" w:sz="4" w:space="0" w:color="DDEBF7"/>
              <w:right w:val="single" w:sz="4" w:space="0" w:color="DDEBF7"/>
            </w:tcBorders>
            <w:shd w:val="clear" w:color="auto" w:fill="auto"/>
            <w:vAlign w:val="center"/>
            <w:hideMark/>
          </w:tcPr>
          <w:p w14:paraId="1F63AC45"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Materiales y equipos menores de oficina</w:t>
            </w:r>
          </w:p>
        </w:tc>
        <w:tc>
          <w:tcPr>
            <w:tcW w:w="1768" w:type="dxa"/>
            <w:tcBorders>
              <w:top w:val="nil"/>
              <w:left w:val="nil"/>
              <w:bottom w:val="single" w:sz="4" w:space="0" w:color="DDEBF7"/>
              <w:right w:val="single" w:sz="4" w:space="0" w:color="DDEBF7"/>
            </w:tcBorders>
            <w:shd w:val="clear" w:color="auto" w:fill="auto"/>
            <w:noWrap/>
            <w:vAlign w:val="center"/>
            <w:hideMark/>
          </w:tcPr>
          <w:p w14:paraId="4DD4942E"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3,000 </w:t>
            </w:r>
          </w:p>
        </w:tc>
      </w:tr>
      <w:tr w:rsidR="00D97BFA" w:rsidRPr="005D65F3" w14:paraId="225E928E" w14:textId="77777777" w:rsidTr="005D65F3">
        <w:trPr>
          <w:trHeight w:val="311"/>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57CB171C"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212</w:t>
            </w:r>
          </w:p>
        </w:tc>
        <w:tc>
          <w:tcPr>
            <w:tcW w:w="6543" w:type="dxa"/>
            <w:tcBorders>
              <w:top w:val="nil"/>
              <w:left w:val="nil"/>
              <w:bottom w:val="single" w:sz="4" w:space="0" w:color="DDEBF7"/>
              <w:right w:val="single" w:sz="4" w:space="0" w:color="DDEBF7"/>
            </w:tcBorders>
            <w:shd w:val="clear" w:color="auto" w:fill="auto"/>
            <w:vAlign w:val="center"/>
            <w:hideMark/>
          </w:tcPr>
          <w:p w14:paraId="2542794C" w14:textId="15C5F642" w:rsidR="00D97BFA" w:rsidRPr="005D65F3" w:rsidRDefault="00D97BFA" w:rsidP="001558FB">
            <w:pPr>
              <w:rPr>
                <w:rFonts w:ascii="Calibri" w:hAnsi="Calibri"/>
                <w:color w:val="000000"/>
                <w:sz w:val="16"/>
                <w:szCs w:val="16"/>
              </w:rPr>
            </w:pPr>
            <w:r w:rsidRPr="005D65F3">
              <w:rPr>
                <w:rFonts w:ascii="Calibri" w:hAnsi="Calibri"/>
                <w:color w:val="000000"/>
                <w:sz w:val="16"/>
                <w:szCs w:val="16"/>
              </w:rPr>
              <w:t xml:space="preserve">Materiales de impresión y </w:t>
            </w:r>
            <w:r w:rsidR="00416319" w:rsidRPr="005D65F3">
              <w:rPr>
                <w:rFonts w:ascii="Calibri" w:hAnsi="Calibri"/>
                <w:color w:val="000000"/>
                <w:sz w:val="16"/>
                <w:szCs w:val="16"/>
              </w:rPr>
              <w:t>reproducción</w:t>
            </w:r>
          </w:p>
        </w:tc>
        <w:tc>
          <w:tcPr>
            <w:tcW w:w="1768" w:type="dxa"/>
            <w:tcBorders>
              <w:top w:val="nil"/>
              <w:left w:val="nil"/>
              <w:bottom w:val="single" w:sz="4" w:space="0" w:color="DDEBF7"/>
              <w:right w:val="single" w:sz="4" w:space="0" w:color="DDEBF7"/>
            </w:tcBorders>
            <w:shd w:val="clear" w:color="auto" w:fill="auto"/>
            <w:noWrap/>
            <w:vAlign w:val="center"/>
            <w:hideMark/>
          </w:tcPr>
          <w:p w14:paraId="02341036"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1,500 </w:t>
            </w:r>
          </w:p>
        </w:tc>
      </w:tr>
      <w:tr w:rsidR="00D97BFA" w:rsidRPr="005D65F3" w14:paraId="39C8A9A9"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21290823"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215</w:t>
            </w:r>
          </w:p>
        </w:tc>
        <w:tc>
          <w:tcPr>
            <w:tcW w:w="6543" w:type="dxa"/>
            <w:tcBorders>
              <w:top w:val="nil"/>
              <w:left w:val="nil"/>
              <w:bottom w:val="single" w:sz="4" w:space="0" w:color="DDEBF7"/>
              <w:right w:val="single" w:sz="4" w:space="0" w:color="DDEBF7"/>
            </w:tcBorders>
            <w:shd w:val="clear" w:color="auto" w:fill="auto"/>
            <w:vAlign w:val="center"/>
            <w:hideMark/>
          </w:tcPr>
          <w:p w14:paraId="3E29FA2F"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Material impreso e información digital</w:t>
            </w:r>
          </w:p>
        </w:tc>
        <w:tc>
          <w:tcPr>
            <w:tcW w:w="1768" w:type="dxa"/>
            <w:tcBorders>
              <w:top w:val="nil"/>
              <w:left w:val="nil"/>
              <w:bottom w:val="single" w:sz="4" w:space="0" w:color="DDEBF7"/>
              <w:right w:val="single" w:sz="4" w:space="0" w:color="DDEBF7"/>
            </w:tcBorders>
            <w:shd w:val="clear" w:color="auto" w:fill="auto"/>
            <w:noWrap/>
            <w:vAlign w:val="center"/>
            <w:hideMark/>
          </w:tcPr>
          <w:p w14:paraId="6B6FC440"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1,800 </w:t>
            </w:r>
          </w:p>
        </w:tc>
      </w:tr>
      <w:tr w:rsidR="00D97BFA" w:rsidRPr="005D65F3" w14:paraId="7242A8FB"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62218D23"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2200</w:t>
            </w:r>
          </w:p>
        </w:tc>
        <w:tc>
          <w:tcPr>
            <w:tcW w:w="6543" w:type="dxa"/>
            <w:tcBorders>
              <w:top w:val="nil"/>
              <w:left w:val="nil"/>
              <w:bottom w:val="single" w:sz="4" w:space="0" w:color="DDEBF7"/>
              <w:right w:val="single" w:sz="4" w:space="0" w:color="DDEBF7"/>
            </w:tcBorders>
            <w:shd w:val="clear" w:color="auto" w:fill="auto"/>
            <w:vAlign w:val="center"/>
            <w:hideMark/>
          </w:tcPr>
          <w:p w14:paraId="3C306243"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ALIMENTOS Y UTENSILIOS</w:t>
            </w:r>
          </w:p>
        </w:tc>
        <w:tc>
          <w:tcPr>
            <w:tcW w:w="1768" w:type="dxa"/>
            <w:tcBorders>
              <w:top w:val="nil"/>
              <w:left w:val="nil"/>
              <w:bottom w:val="single" w:sz="4" w:space="0" w:color="DDEBF7"/>
              <w:right w:val="single" w:sz="4" w:space="0" w:color="DDEBF7"/>
            </w:tcBorders>
            <w:shd w:val="clear" w:color="auto" w:fill="auto"/>
            <w:noWrap/>
            <w:vAlign w:val="center"/>
            <w:hideMark/>
          </w:tcPr>
          <w:p w14:paraId="2736896C"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7AEE4272"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0259A098"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221</w:t>
            </w:r>
          </w:p>
        </w:tc>
        <w:tc>
          <w:tcPr>
            <w:tcW w:w="6543" w:type="dxa"/>
            <w:tcBorders>
              <w:top w:val="nil"/>
              <w:left w:val="nil"/>
              <w:bottom w:val="single" w:sz="4" w:space="0" w:color="DDEBF7"/>
              <w:right w:val="single" w:sz="4" w:space="0" w:color="DDEBF7"/>
            </w:tcBorders>
            <w:shd w:val="clear" w:color="auto" w:fill="auto"/>
            <w:vAlign w:val="center"/>
            <w:hideMark/>
          </w:tcPr>
          <w:p w14:paraId="4372A0FD"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Productos alimenticios para personas</w:t>
            </w:r>
          </w:p>
        </w:tc>
        <w:tc>
          <w:tcPr>
            <w:tcW w:w="1768" w:type="dxa"/>
            <w:tcBorders>
              <w:top w:val="nil"/>
              <w:left w:val="nil"/>
              <w:bottom w:val="single" w:sz="4" w:space="0" w:color="DDEBF7"/>
              <w:right w:val="single" w:sz="4" w:space="0" w:color="DDEBF7"/>
            </w:tcBorders>
            <w:shd w:val="clear" w:color="auto" w:fill="auto"/>
            <w:noWrap/>
            <w:vAlign w:val="center"/>
            <w:hideMark/>
          </w:tcPr>
          <w:p w14:paraId="1F96E57A"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2,500 </w:t>
            </w:r>
          </w:p>
        </w:tc>
      </w:tr>
      <w:tr w:rsidR="00D97BFA" w:rsidRPr="005D65F3" w14:paraId="5A2680C6"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21781A69"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2600</w:t>
            </w:r>
          </w:p>
        </w:tc>
        <w:tc>
          <w:tcPr>
            <w:tcW w:w="6543" w:type="dxa"/>
            <w:tcBorders>
              <w:top w:val="nil"/>
              <w:left w:val="nil"/>
              <w:bottom w:val="single" w:sz="4" w:space="0" w:color="DDEBF7"/>
              <w:right w:val="single" w:sz="4" w:space="0" w:color="DDEBF7"/>
            </w:tcBorders>
            <w:shd w:val="clear" w:color="auto" w:fill="auto"/>
            <w:vAlign w:val="center"/>
            <w:hideMark/>
          </w:tcPr>
          <w:p w14:paraId="1799DF86"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COMBUSTIBLES, LUBRICANTES Y ADITIVOS</w:t>
            </w:r>
          </w:p>
        </w:tc>
        <w:tc>
          <w:tcPr>
            <w:tcW w:w="1768" w:type="dxa"/>
            <w:tcBorders>
              <w:top w:val="nil"/>
              <w:left w:val="nil"/>
              <w:bottom w:val="single" w:sz="4" w:space="0" w:color="DDEBF7"/>
              <w:right w:val="single" w:sz="4" w:space="0" w:color="DDEBF7"/>
            </w:tcBorders>
            <w:shd w:val="clear" w:color="auto" w:fill="auto"/>
            <w:noWrap/>
            <w:vAlign w:val="center"/>
            <w:hideMark/>
          </w:tcPr>
          <w:p w14:paraId="0520E60F"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76813C72"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12271608"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261</w:t>
            </w:r>
          </w:p>
        </w:tc>
        <w:tc>
          <w:tcPr>
            <w:tcW w:w="6543" w:type="dxa"/>
            <w:tcBorders>
              <w:top w:val="nil"/>
              <w:left w:val="nil"/>
              <w:bottom w:val="single" w:sz="4" w:space="0" w:color="DDEBF7"/>
              <w:right w:val="single" w:sz="4" w:space="0" w:color="DDEBF7"/>
            </w:tcBorders>
            <w:shd w:val="clear" w:color="auto" w:fill="auto"/>
            <w:vAlign w:val="center"/>
            <w:hideMark/>
          </w:tcPr>
          <w:p w14:paraId="0084EC2E"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Combustibles, lubricantes y aditivos</w:t>
            </w:r>
          </w:p>
        </w:tc>
        <w:tc>
          <w:tcPr>
            <w:tcW w:w="1768" w:type="dxa"/>
            <w:tcBorders>
              <w:top w:val="nil"/>
              <w:left w:val="nil"/>
              <w:bottom w:val="single" w:sz="4" w:space="0" w:color="DDEBF7"/>
              <w:right w:val="single" w:sz="4" w:space="0" w:color="DDEBF7"/>
            </w:tcBorders>
            <w:shd w:val="clear" w:color="auto" w:fill="auto"/>
            <w:noWrap/>
            <w:vAlign w:val="center"/>
            <w:hideMark/>
          </w:tcPr>
          <w:p w14:paraId="066547D4"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20,000 </w:t>
            </w:r>
          </w:p>
        </w:tc>
      </w:tr>
      <w:tr w:rsidR="00D97BFA" w:rsidRPr="005D65F3" w14:paraId="66385915"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56F8E219"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3000</w:t>
            </w:r>
          </w:p>
        </w:tc>
        <w:tc>
          <w:tcPr>
            <w:tcW w:w="6543" w:type="dxa"/>
            <w:tcBorders>
              <w:top w:val="nil"/>
              <w:left w:val="nil"/>
              <w:bottom w:val="single" w:sz="4" w:space="0" w:color="DDEBF7"/>
              <w:right w:val="single" w:sz="4" w:space="0" w:color="DDEBF7"/>
            </w:tcBorders>
            <w:shd w:val="clear" w:color="auto" w:fill="auto"/>
            <w:vAlign w:val="center"/>
            <w:hideMark/>
          </w:tcPr>
          <w:p w14:paraId="2506BD43"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SERVICIOS GENERALES</w:t>
            </w:r>
          </w:p>
        </w:tc>
        <w:tc>
          <w:tcPr>
            <w:tcW w:w="1768" w:type="dxa"/>
            <w:tcBorders>
              <w:top w:val="nil"/>
              <w:left w:val="nil"/>
              <w:bottom w:val="single" w:sz="4" w:space="0" w:color="DDEBF7"/>
              <w:right w:val="single" w:sz="4" w:space="0" w:color="DDEBF7"/>
            </w:tcBorders>
            <w:shd w:val="clear" w:color="auto" w:fill="auto"/>
            <w:noWrap/>
            <w:vAlign w:val="center"/>
            <w:hideMark/>
          </w:tcPr>
          <w:p w14:paraId="0E978790"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18A5D69C"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1ABE5632"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3100</w:t>
            </w:r>
          </w:p>
        </w:tc>
        <w:tc>
          <w:tcPr>
            <w:tcW w:w="6543" w:type="dxa"/>
            <w:tcBorders>
              <w:top w:val="nil"/>
              <w:left w:val="nil"/>
              <w:bottom w:val="single" w:sz="4" w:space="0" w:color="DDEBF7"/>
              <w:right w:val="single" w:sz="4" w:space="0" w:color="DDEBF7"/>
            </w:tcBorders>
            <w:shd w:val="clear" w:color="auto" w:fill="auto"/>
            <w:vAlign w:val="center"/>
            <w:hideMark/>
          </w:tcPr>
          <w:p w14:paraId="12FD6E4B"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SERVICIOS BÁSICOS</w:t>
            </w:r>
          </w:p>
        </w:tc>
        <w:tc>
          <w:tcPr>
            <w:tcW w:w="1768" w:type="dxa"/>
            <w:tcBorders>
              <w:top w:val="nil"/>
              <w:left w:val="nil"/>
              <w:bottom w:val="single" w:sz="4" w:space="0" w:color="DDEBF7"/>
              <w:right w:val="single" w:sz="4" w:space="0" w:color="DDEBF7"/>
            </w:tcBorders>
            <w:shd w:val="clear" w:color="auto" w:fill="auto"/>
            <w:noWrap/>
            <w:vAlign w:val="center"/>
            <w:hideMark/>
          </w:tcPr>
          <w:p w14:paraId="1F7CFA95"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7A06AC7A"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2D26E628"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318</w:t>
            </w:r>
          </w:p>
        </w:tc>
        <w:tc>
          <w:tcPr>
            <w:tcW w:w="6543" w:type="dxa"/>
            <w:tcBorders>
              <w:top w:val="nil"/>
              <w:left w:val="nil"/>
              <w:bottom w:val="single" w:sz="4" w:space="0" w:color="DDEBF7"/>
              <w:right w:val="single" w:sz="4" w:space="0" w:color="DDEBF7"/>
            </w:tcBorders>
            <w:shd w:val="clear" w:color="auto" w:fill="auto"/>
            <w:vAlign w:val="center"/>
            <w:hideMark/>
          </w:tcPr>
          <w:p w14:paraId="48584AF2"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Servicios postales y telegráficos</w:t>
            </w:r>
          </w:p>
        </w:tc>
        <w:tc>
          <w:tcPr>
            <w:tcW w:w="1768" w:type="dxa"/>
            <w:tcBorders>
              <w:top w:val="nil"/>
              <w:left w:val="nil"/>
              <w:bottom w:val="single" w:sz="4" w:space="0" w:color="DDEBF7"/>
              <w:right w:val="single" w:sz="4" w:space="0" w:color="DDEBF7"/>
            </w:tcBorders>
            <w:shd w:val="clear" w:color="auto" w:fill="auto"/>
            <w:noWrap/>
            <w:vAlign w:val="center"/>
            <w:hideMark/>
          </w:tcPr>
          <w:p w14:paraId="7E400B83"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1,100 </w:t>
            </w:r>
          </w:p>
        </w:tc>
      </w:tr>
      <w:tr w:rsidR="00D97BFA" w:rsidRPr="005D65F3" w14:paraId="6CE818F4"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6D13C951"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3400</w:t>
            </w:r>
          </w:p>
        </w:tc>
        <w:tc>
          <w:tcPr>
            <w:tcW w:w="6543" w:type="dxa"/>
            <w:tcBorders>
              <w:top w:val="nil"/>
              <w:left w:val="nil"/>
              <w:bottom w:val="single" w:sz="4" w:space="0" w:color="DDEBF7"/>
              <w:right w:val="single" w:sz="4" w:space="0" w:color="DDEBF7"/>
            </w:tcBorders>
            <w:shd w:val="clear" w:color="auto" w:fill="auto"/>
            <w:vAlign w:val="center"/>
            <w:hideMark/>
          </w:tcPr>
          <w:p w14:paraId="2B1F1227"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SERVICIOS FINANCIEROS, BANCARIOS Y COMERCIALES</w:t>
            </w:r>
          </w:p>
        </w:tc>
        <w:tc>
          <w:tcPr>
            <w:tcW w:w="1768" w:type="dxa"/>
            <w:tcBorders>
              <w:top w:val="nil"/>
              <w:left w:val="nil"/>
              <w:bottom w:val="single" w:sz="4" w:space="0" w:color="DDEBF7"/>
              <w:right w:val="single" w:sz="4" w:space="0" w:color="DDEBF7"/>
            </w:tcBorders>
            <w:shd w:val="clear" w:color="auto" w:fill="auto"/>
            <w:noWrap/>
            <w:vAlign w:val="center"/>
            <w:hideMark/>
          </w:tcPr>
          <w:p w14:paraId="62082108"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14E14E6E"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1F123BCF"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347</w:t>
            </w:r>
          </w:p>
        </w:tc>
        <w:tc>
          <w:tcPr>
            <w:tcW w:w="6543" w:type="dxa"/>
            <w:tcBorders>
              <w:top w:val="nil"/>
              <w:left w:val="nil"/>
              <w:bottom w:val="single" w:sz="4" w:space="0" w:color="DDEBF7"/>
              <w:right w:val="single" w:sz="4" w:space="0" w:color="DDEBF7"/>
            </w:tcBorders>
            <w:shd w:val="clear" w:color="auto" w:fill="auto"/>
            <w:vAlign w:val="center"/>
            <w:hideMark/>
          </w:tcPr>
          <w:p w14:paraId="198D2EB9"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Fletes y maniobras</w:t>
            </w:r>
          </w:p>
        </w:tc>
        <w:tc>
          <w:tcPr>
            <w:tcW w:w="1768" w:type="dxa"/>
            <w:tcBorders>
              <w:top w:val="nil"/>
              <w:left w:val="nil"/>
              <w:bottom w:val="single" w:sz="4" w:space="0" w:color="DDEBF7"/>
              <w:right w:val="single" w:sz="4" w:space="0" w:color="DDEBF7"/>
            </w:tcBorders>
            <w:shd w:val="clear" w:color="auto" w:fill="auto"/>
            <w:noWrap/>
            <w:vAlign w:val="center"/>
            <w:hideMark/>
          </w:tcPr>
          <w:p w14:paraId="58461D5D"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800 </w:t>
            </w:r>
          </w:p>
        </w:tc>
      </w:tr>
      <w:tr w:rsidR="00D97BFA" w:rsidRPr="005D65F3" w14:paraId="055806AA"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228A9D0B"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3700</w:t>
            </w:r>
          </w:p>
        </w:tc>
        <w:tc>
          <w:tcPr>
            <w:tcW w:w="6543" w:type="dxa"/>
            <w:tcBorders>
              <w:top w:val="nil"/>
              <w:left w:val="nil"/>
              <w:bottom w:val="single" w:sz="4" w:space="0" w:color="DDEBF7"/>
              <w:right w:val="single" w:sz="4" w:space="0" w:color="DDEBF7"/>
            </w:tcBorders>
            <w:shd w:val="clear" w:color="auto" w:fill="auto"/>
            <w:vAlign w:val="center"/>
            <w:hideMark/>
          </w:tcPr>
          <w:p w14:paraId="3AB7629F"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SERVICIOS DE TRASLADO Y VIÁTICOS</w:t>
            </w:r>
          </w:p>
        </w:tc>
        <w:tc>
          <w:tcPr>
            <w:tcW w:w="1768" w:type="dxa"/>
            <w:tcBorders>
              <w:top w:val="nil"/>
              <w:left w:val="nil"/>
              <w:bottom w:val="single" w:sz="4" w:space="0" w:color="DDEBF7"/>
              <w:right w:val="single" w:sz="4" w:space="0" w:color="DDEBF7"/>
            </w:tcBorders>
            <w:shd w:val="clear" w:color="auto" w:fill="auto"/>
            <w:noWrap/>
            <w:vAlign w:val="center"/>
            <w:hideMark/>
          </w:tcPr>
          <w:p w14:paraId="284F4D5F"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72C4765E"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1D04505F"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371</w:t>
            </w:r>
          </w:p>
        </w:tc>
        <w:tc>
          <w:tcPr>
            <w:tcW w:w="6543" w:type="dxa"/>
            <w:tcBorders>
              <w:top w:val="nil"/>
              <w:left w:val="nil"/>
              <w:bottom w:val="single" w:sz="4" w:space="0" w:color="DDEBF7"/>
              <w:right w:val="single" w:sz="4" w:space="0" w:color="DDEBF7"/>
            </w:tcBorders>
            <w:shd w:val="clear" w:color="auto" w:fill="auto"/>
            <w:vAlign w:val="center"/>
            <w:hideMark/>
          </w:tcPr>
          <w:p w14:paraId="498C1139"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Pasajes aéreos</w:t>
            </w:r>
          </w:p>
        </w:tc>
        <w:tc>
          <w:tcPr>
            <w:tcW w:w="1768" w:type="dxa"/>
            <w:tcBorders>
              <w:top w:val="nil"/>
              <w:left w:val="nil"/>
              <w:bottom w:val="single" w:sz="4" w:space="0" w:color="DDEBF7"/>
              <w:right w:val="single" w:sz="4" w:space="0" w:color="DDEBF7"/>
            </w:tcBorders>
            <w:shd w:val="clear" w:color="auto" w:fill="auto"/>
            <w:noWrap/>
            <w:vAlign w:val="center"/>
            <w:hideMark/>
          </w:tcPr>
          <w:p w14:paraId="1D7D80D7"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w:t>
            </w:r>
          </w:p>
        </w:tc>
      </w:tr>
      <w:tr w:rsidR="00D97BFA" w:rsidRPr="005D65F3" w14:paraId="2621EF22"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75FDF22D"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372</w:t>
            </w:r>
          </w:p>
        </w:tc>
        <w:tc>
          <w:tcPr>
            <w:tcW w:w="6543" w:type="dxa"/>
            <w:tcBorders>
              <w:top w:val="nil"/>
              <w:left w:val="nil"/>
              <w:bottom w:val="single" w:sz="4" w:space="0" w:color="DDEBF7"/>
              <w:right w:val="single" w:sz="4" w:space="0" w:color="DDEBF7"/>
            </w:tcBorders>
            <w:shd w:val="clear" w:color="auto" w:fill="auto"/>
            <w:vAlign w:val="center"/>
            <w:hideMark/>
          </w:tcPr>
          <w:p w14:paraId="2A409645"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Pasajes terrestres</w:t>
            </w:r>
          </w:p>
        </w:tc>
        <w:tc>
          <w:tcPr>
            <w:tcW w:w="1768" w:type="dxa"/>
            <w:tcBorders>
              <w:top w:val="nil"/>
              <w:left w:val="nil"/>
              <w:bottom w:val="single" w:sz="4" w:space="0" w:color="DDEBF7"/>
              <w:right w:val="single" w:sz="4" w:space="0" w:color="DDEBF7"/>
            </w:tcBorders>
            <w:shd w:val="clear" w:color="auto" w:fill="auto"/>
            <w:noWrap/>
            <w:vAlign w:val="center"/>
            <w:hideMark/>
          </w:tcPr>
          <w:p w14:paraId="0AD19A87"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3,500 </w:t>
            </w:r>
          </w:p>
        </w:tc>
      </w:tr>
      <w:tr w:rsidR="00D97BFA" w:rsidRPr="005D65F3" w14:paraId="3AF62B3C"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7EDFA6C4"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375</w:t>
            </w:r>
          </w:p>
        </w:tc>
        <w:tc>
          <w:tcPr>
            <w:tcW w:w="6543" w:type="dxa"/>
            <w:tcBorders>
              <w:top w:val="nil"/>
              <w:left w:val="nil"/>
              <w:bottom w:val="single" w:sz="4" w:space="0" w:color="DDEBF7"/>
              <w:right w:val="single" w:sz="4" w:space="0" w:color="DDEBF7"/>
            </w:tcBorders>
            <w:shd w:val="clear" w:color="auto" w:fill="auto"/>
            <w:vAlign w:val="center"/>
            <w:hideMark/>
          </w:tcPr>
          <w:p w14:paraId="650DAEFA"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Viáticos en el país</w:t>
            </w:r>
          </w:p>
        </w:tc>
        <w:tc>
          <w:tcPr>
            <w:tcW w:w="1768" w:type="dxa"/>
            <w:tcBorders>
              <w:top w:val="nil"/>
              <w:left w:val="nil"/>
              <w:bottom w:val="single" w:sz="4" w:space="0" w:color="DDEBF7"/>
              <w:right w:val="single" w:sz="4" w:space="0" w:color="DDEBF7"/>
            </w:tcBorders>
            <w:shd w:val="clear" w:color="auto" w:fill="auto"/>
            <w:noWrap/>
            <w:vAlign w:val="center"/>
            <w:hideMark/>
          </w:tcPr>
          <w:p w14:paraId="58FE9DBC"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28,000 </w:t>
            </w:r>
          </w:p>
        </w:tc>
      </w:tr>
      <w:tr w:rsidR="00D97BFA" w:rsidRPr="005D65F3" w14:paraId="36C93AA5" w14:textId="77777777" w:rsidTr="005D65F3">
        <w:trPr>
          <w:trHeight w:val="58"/>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10E572E5"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398</w:t>
            </w:r>
          </w:p>
        </w:tc>
        <w:tc>
          <w:tcPr>
            <w:tcW w:w="6543" w:type="dxa"/>
            <w:tcBorders>
              <w:top w:val="nil"/>
              <w:left w:val="nil"/>
              <w:bottom w:val="single" w:sz="4" w:space="0" w:color="DDEBF7"/>
              <w:right w:val="single" w:sz="4" w:space="0" w:color="DDEBF7"/>
            </w:tcBorders>
            <w:shd w:val="clear" w:color="auto" w:fill="auto"/>
            <w:vAlign w:val="center"/>
            <w:hideMark/>
          </w:tcPr>
          <w:p w14:paraId="4D75635A"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Impuesto sobre nómina y otros que se deriven de una relación laboral</w:t>
            </w:r>
          </w:p>
        </w:tc>
        <w:tc>
          <w:tcPr>
            <w:tcW w:w="1768" w:type="dxa"/>
            <w:tcBorders>
              <w:top w:val="nil"/>
              <w:left w:val="nil"/>
              <w:bottom w:val="single" w:sz="4" w:space="0" w:color="DDEBF7"/>
              <w:right w:val="single" w:sz="4" w:space="0" w:color="DDEBF7"/>
            </w:tcBorders>
            <w:shd w:val="clear" w:color="auto" w:fill="auto"/>
            <w:noWrap/>
            <w:vAlign w:val="center"/>
            <w:hideMark/>
          </w:tcPr>
          <w:p w14:paraId="2B715B53"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13,096.20</w:t>
            </w:r>
          </w:p>
        </w:tc>
      </w:tr>
    </w:tbl>
    <w:p w14:paraId="17594F96" w14:textId="77777777" w:rsidR="00D97BFA" w:rsidRDefault="00D97BFA" w:rsidP="00984432">
      <w:pPr>
        <w:spacing w:after="0" w:line="259" w:lineRule="auto"/>
        <w:jc w:val="both"/>
        <w:rPr>
          <w:rFonts w:ascii="Arial" w:hAnsi="Arial" w:cs="Arial"/>
          <w:sz w:val="24"/>
          <w:szCs w:val="24"/>
        </w:rPr>
      </w:pPr>
    </w:p>
    <w:p w14:paraId="5972EBE0" w14:textId="28CFE4F7" w:rsidR="00416319" w:rsidRDefault="00416319" w:rsidP="00416319">
      <w:pPr>
        <w:ind w:right="675"/>
        <w:jc w:val="right"/>
        <w:rPr>
          <w:rFonts w:cs="Arial"/>
          <w:b/>
        </w:rPr>
      </w:pPr>
      <w:r>
        <w:rPr>
          <w:rFonts w:cs="Arial"/>
          <w:b/>
        </w:rPr>
        <w:t xml:space="preserve">         Total       $ 242,724.95</w:t>
      </w:r>
    </w:p>
    <w:p w14:paraId="58DBC66C" w14:textId="17AFC473" w:rsidR="00204EF0" w:rsidRPr="00754495" w:rsidRDefault="00D03F0A" w:rsidP="00204EF0">
      <w:pPr>
        <w:jc w:val="center"/>
        <w:rPr>
          <w:rFonts w:ascii="Arial" w:hAnsi="Arial" w:cs="Arial"/>
          <w:b/>
        </w:rPr>
      </w:pPr>
      <w:r w:rsidRPr="00754495">
        <w:rPr>
          <w:rFonts w:ascii="Arial" w:hAnsi="Arial" w:cs="Arial"/>
          <w:b/>
        </w:rPr>
        <w:t>MECANISMOS DE</w:t>
      </w:r>
      <w:r w:rsidR="00204EF0" w:rsidRPr="00754495">
        <w:rPr>
          <w:rFonts w:ascii="Arial" w:hAnsi="Arial" w:cs="Arial"/>
          <w:b/>
        </w:rPr>
        <w:t xml:space="preserve"> SEGUIMIENTO </w:t>
      </w:r>
      <w:r w:rsidRPr="00754495">
        <w:rPr>
          <w:rFonts w:ascii="Arial" w:hAnsi="Arial" w:cs="Arial"/>
          <w:b/>
        </w:rPr>
        <w:t>Y EVALUACIÓN</w:t>
      </w:r>
    </w:p>
    <w:p w14:paraId="07463C32" w14:textId="6A0995BC" w:rsidR="00204EF0" w:rsidRPr="000B7220" w:rsidRDefault="00204EF0" w:rsidP="002000B6">
      <w:pPr>
        <w:tabs>
          <w:tab w:val="left" w:pos="1454"/>
          <w:tab w:val="center" w:pos="4419"/>
        </w:tabs>
        <w:jc w:val="both"/>
        <w:rPr>
          <w:rFonts w:ascii="Arial" w:hAnsi="Arial" w:cs="Arial"/>
        </w:rPr>
      </w:pPr>
      <w:r>
        <w:tab/>
      </w:r>
      <w:r w:rsidRPr="000B7220">
        <w:rPr>
          <w:rFonts w:ascii="Arial" w:hAnsi="Arial" w:cs="Arial"/>
        </w:rPr>
        <w:t xml:space="preserve">De acuerdo al Reglamento de Regularización y Titulación de Predios Urbanos en el Municipio de Cabo Corrientes se tomara medidas de control a </w:t>
      </w:r>
      <w:r w:rsidR="00D03F0A" w:rsidRPr="000B7220">
        <w:rPr>
          <w:rFonts w:ascii="Arial" w:hAnsi="Arial" w:cs="Arial"/>
        </w:rPr>
        <w:t>través</w:t>
      </w:r>
      <w:r w:rsidRPr="000B7220">
        <w:rPr>
          <w:rFonts w:ascii="Arial" w:hAnsi="Arial" w:cs="Arial"/>
        </w:rPr>
        <w:t xml:space="preserve"> de la comisión municipal o la secretara técnica de la comisión según sea el caso.</w:t>
      </w:r>
    </w:p>
    <w:p w14:paraId="42F93EDA" w14:textId="77777777" w:rsidR="00204EF0" w:rsidRPr="000B7220" w:rsidRDefault="00204EF0" w:rsidP="00204EF0">
      <w:pPr>
        <w:ind w:firstLine="708"/>
        <w:jc w:val="both"/>
        <w:rPr>
          <w:rFonts w:ascii="Arial" w:hAnsi="Arial" w:cs="Arial"/>
        </w:rPr>
      </w:pPr>
      <w:r w:rsidRPr="000B7220">
        <w:rPr>
          <w:rFonts w:ascii="Arial" w:hAnsi="Arial" w:cs="Arial"/>
        </w:rPr>
        <w:lastRenderedPageBreak/>
        <w:t xml:space="preserve">También la administración de este programa quedara sujeta a las normas en el art. 115 de la Constitución Política de Los Estados Unidos Mexicanos; art. 80 </w:t>
      </w:r>
      <w:proofErr w:type="spellStart"/>
      <w:r w:rsidRPr="000B7220">
        <w:rPr>
          <w:rFonts w:ascii="Arial" w:hAnsi="Arial" w:cs="Arial"/>
        </w:rPr>
        <w:t>fracc</w:t>
      </w:r>
      <w:proofErr w:type="spellEnd"/>
      <w:r w:rsidRPr="000B7220">
        <w:rPr>
          <w:rFonts w:ascii="Arial" w:hAnsi="Arial" w:cs="Arial"/>
        </w:rPr>
        <w:t>. V de La Constitución Política del Estado de Jalisco; art. 64 párrafo segundo, art. 66 y art. 68 de La Ley Agraria; lo establecido en la L</w:t>
      </w:r>
      <w:r w:rsidRPr="000B7220">
        <w:rPr>
          <w:rFonts w:ascii="Arial" w:hAnsi="Arial" w:cs="Arial"/>
          <w:bCs/>
        </w:rPr>
        <w:t xml:space="preserve">ey del Gobierno y la Administración Pública Municipal del Estado de Jalisco; </w:t>
      </w:r>
      <w:r w:rsidRPr="000B7220">
        <w:rPr>
          <w:rFonts w:ascii="Arial" w:hAnsi="Arial" w:cs="Arial"/>
        </w:rPr>
        <w:t>la Ley General de Asentamientos Humanos; y del Código Urbano del Estado de Jalisco.</w:t>
      </w:r>
    </w:p>
    <w:p w14:paraId="14A3D2E1" w14:textId="77777777" w:rsidR="00204EF0" w:rsidRPr="000B7220" w:rsidRDefault="00204EF0" w:rsidP="00204EF0">
      <w:pPr>
        <w:ind w:firstLine="708"/>
        <w:jc w:val="both"/>
        <w:rPr>
          <w:rFonts w:ascii="Arial" w:hAnsi="Arial" w:cs="Arial"/>
        </w:rPr>
      </w:pPr>
      <w:r w:rsidRPr="000B7220">
        <w:rPr>
          <w:rFonts w:ascii="Arial" w:hAnsi="Arial" w:cs="Arial"/>
        </w:rPr>
        <w:t>La secretaria técnica deberá informar al Comité de Regularización de acuerdo al art. 10 de la de La Regularización y Titulación de Predios Urbanos en el Estado de Jalisco.</w:t>
      </w:r>
    </w:p>
    <w:p w14:paraId="0DD9B632" w14:textId="77777777" w:rsidR="00416319" w:rsidRPr="005D65F3" w:rsidRDefault="00D42159" w:rsidP="00416319">
      <w:pPr>
        <w:spacing w:after="0"/>
        <w:rPr>
          <w:b/>
          <w:sz w:val="16"/>
          <w:szCs w:val="16"/>
        </w:rPr>
      </w:pPr>
      <w:hyperlink r:id="rId8" w:history="1">
        <w:r w:rsidR="00416319" w:rsidRPr="005D65F3">
          <w:rPr>
            <w:rStyle w:val="Hipervnculo"/>
            <w:sz w:val="16"/>
            <w:szCs w:val="16"/>
          </w:rPr>
          <w:t>COMUR@CABOCORRIENTES.GOB.MX</w:t>
        </w:r>
      </w:hyperlink>
    </w:p>
    <w:p w14:paraId="321960B1" w14:textId="5790146A" w:rsidR="00204EF0" w:rsidRPr="00754495" w:rsidRDefault="002000B6" w:rsidP="002000B6">
      <w:pPr>
        <w:pStyle w:val="Sinespaciado"/>
        <w:jc w:val="center"/>
        <w:rPr>
          <w:rFonts w:ascii="Arial" w:hAnsi="Arial" w:cs="Arial"/>
          <w:b/>
        </w:rPr>
      </w:pPr>
      <w:r w:rsidRPr="00754495">
        <w:rPr>
          <w:rFonts w:ascii="Arial" w:hAnsi="Arial" w:cs="Arial"/>
          <w:b/>
        </w:rPr>
        <w:t>ATENTAMENTE</w:t>
      </w:r>
    </w:p>
    <w:p w14:paraId="7E78A445" w14:textId="5F9FCF2E" w:rsidR="00204EF0" w:rsidRDefault="00204EF0" w:rsidP="002000B6">
      <w:pPr>
        <w:pStyle w:val="Sinespaciado"/>
        <w:jc w:val="center"/>
        <w:rPr>
          <w:rFonts w:ascii="Arial" w:hAnsi="Arial" w:cs="Arial"/>
          <w:sz w:val="24"/>
          <w:szCs w:val="24"/>
        </w:rPr>
      </w:pPr>
      <w:r w:rsidRPr="002000B6">
        <w:rPr>
          <w:rFonts w:ascii="Arial" w:hAnsi="Arial" w:cs="Arial"/>
          <w:sz w:val="24"/>
          <w:szCs w:val="24"/>
        </w:rPr>
        <w:t>El Tu</w:t>
      </w:r>
      <w:r w:rsidR="002000B6">
        <w:rPr>
          <w:rFonts w:ascii="Arial" w:hAnsi="Arial" w:cs="Arial"/>
          <w:sz w:val="24"/>
          <w:szCs w:val="24"/>
        </w:rPr>
        <w:t xml:space="preserve">ito, Cabo Corrientes </w:t>
      </w:r>
      <w:r w:rsidR="009C289A">
        <w:rPr>
          <w:rFonts w:ascii="Arial" w:hAnsi="Arial" w:cs="Arial"/>
          <w:sz w:val="24"/>
          <w:szCs w:val="24"/>
        </w:rPr>
        <w:t xml:space="preserve">Jalisco a </w:t>
      </w:r>
      <w:r w:rsidR="00DC6B8E">
        <w:rPr>
          <w:rFonts w:ascii="Arial" w:hAnsi="Arial" w:cs="Arial"/>
          <w:sz w:val="24"/>
          <w:szCs w:val="24"/>
        </w:rPr>
        <w:t>16 de diciembre</w:t>
      </w:r>
      <w:r w:rsidR="009C289A">
        <w:rPr>
          <w:rFonts w:ascii="Arial" w:hAnsi="Arial" w:cs="Arial"/>
          <w:sz w:val="24"/>
          <w:szCs w:val="24"/>
        </w:rPr>
        <w:t xml:space="preserve"> del 2022.</w:t>
      </w:r>
    </w:p>
    <w:p w14:paraId="754BA91C" w14:textId="77777777" w:rsidR="005D65F3" w:rsidRDefault="005D65F3" w:rsidP="002000B6">
      <w:pPr>
        <w:pStyle w:val="Sinespaciado"/>
        <w:jc w:val="center"/>
        <w:rPr>
          <w:rFonts w:ascii="Arial" w:hAnsi="Arial" w:cs="Arial"/>
          <w:sz w:val="24"/>
          <w:szCs w:val="24"/>
        </w:rPr>
      </w:pPr>
    </w:p>
    <w:p w14:paraId="72A39653" w14:textId="77777777" w:rsidR="005D65F3" w:rsidRDefault="005D65F3" w:rsidP="002000B6">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204EF0" w:rsidRPr="002000B6" w14:paraId="302AEF00" w14:textId="77777777" w:rsidTr="002F4092">
        <w:tc>
          <w:tcPr>
            <w:tcW w:w="5387" w:type="dxa"/>
          </w:tcPr>
          <w:p w14:paraId="096A8AE9" w14:textId="0F31F8BF" w:rsidR="005D65F3" w:rsidRDefault="005D65F3" w:rsidP="002000B6">
            <w:pPr>
              <w:pStyle w:val="Sinespaciado"/>
              <w:pBdr>
                <w:bottom w:val="single" w:sz="12" w:space="1" w:color="auto"/>
              </w:pBdr>
              <w:jc w:val="center"/>
              <w:rPr>
                <w:rFonts w:ascii="Arial" w:hAnsi="Arial" w:cs="Arial"/>
                <w:sz w:val="24"/>
                <w:szCs w:val="24"/>
              </w:rPr>
            </w:pPr>
          </w:p>
          <w:p w14:paraId="4080E626" w14:textId="022234AE" w:rsidR="00204EF0" w:rsidRPr="004F251D" w:rsidRDefault="005D65F3" w:rsidP="002000B6">
            <w:pPr>
              <w:pStyle w:val="Sinespaciado"/>
              <w:jc w:val="center"/>
              <w:rPr>
                <w:rFonts w:ascii="Arial" w:hAnsi="Arial" w:cs="Arial"/>
                <w:b/>
              </w:rPr>
            </w:pPr>
            <w:r>
              <w:rPr>
                <w:rFonts w:ascii="Arial" w:hAnsi="Arial" w:cs="Arial"/>
                <w:b/>
              </w:rPr>
              <w:t>L</w:t>
            </w:r>
            <w:r w:rsidR="00204EF0" w:rsidRPr="004F251D">
              <w:rPr>
                <w:rFonts w:ascii="Arial" w:hAnsi="Arial" w:cs="Arial"/>
                <w:b/>
              </w:rPr>
              <w:t>IC. DANIEL DE JESUS CARDENAS GARCIA</w:t>
            </w:r>
          </w:p>
          <w:p w14:paraId="2C0A1107"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Secretario Técnico COMUR</w:t>
            </w:r>
          </w:p>
        </w:tc>
        <w:tc>
          <w:tcPr>
            <w:tcW w:w="236" w:type="dxa"/>
            <w:tcBorders>
              <w:left w:val="nil"/>
            </w:tcBorders>
          </w:tcPr>
          <w:p w14:paraId="193C0F7D" w14:textId="77777777" w:rsidR="00204EF0" w:rsidRPr="002000B6" w:rsidRDefault="00204EF0" w:rsidP="002000B6">
            <w:pPr>
              <w:pStyle w:val="Sinespaciado"/>
              <w:jc w:val="center"/>
              <w:rPr>
                <w:rFonts w:ascii="Arial" w:hAnsi="Arial" w:cs="Arial"/>
                <w:sz w:val="24"/>
                <w:szCs w:val="24"/>
              </w:rPr>
            </w:pPr>
          </w:p>
        </w:tc>
      </w:tr>
    </w:tbl>
    <w:p w14:paraId="7A1F9C80"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2018-2021</w:t>
      </w:r>
    </w:p>
    <w:p w14:paraId="29C3E1F9" w14:textId="77777777" w:rsidR="00204EF0" w:rsidRPr="005D65F3" w:rsidRDefault="00204EF0" w:rsidP="002000B6">
      <w:pPr>
        <w:pStyle w:val="Sinespaciado"/>
        <w:jc w:val="both"/>
        <w:rPr>
          <w:rFonts w:ascii="Arial" w:hAnsi="Arial" w:cs="Arial"/>
          <w:sz w:val="14"/>
          <w:szCs w:val="14"/>
        </w:rPr>
      </w:pPr>
      <w:proofErr w:type="spellStart"/>
      <w:r w:rsidRPr="005D65F3">
        <w:rPr>
          <w:rFonts w:ascii="Arial" w:hAnsi="Arial" w:cs="Arial"/>
          <w:sz w:val="14"/>
          <w:szCs w:val="14"/>
        </w:rPr>
        <w:t>C.c.p</w:t>
      </w:r>
      <w:proofErr w:type="spellEnd"/>
      <w:r w:rsidRPr="005D65F3">
        <w:rPr>
          <w:rFonts w:ascii="Arial" w:hAnsi="Arial" w:cs="Arial"/>
          <w:sz w:val="14"/>
          <w:szCs w:val="14"/>
        </w:rPr>
        <w:t>.- Archivo</w:t>
      </w:r>
    </w:p>
    <w:p w14:paraId="71E2C90E" w14:textId="77777777" w:rsidR="005D65F3" w:rsidRPr="005D65F3" w:rsidRDefault="00204EF0" w:rsidP="00204EF0">
      <w:pPr>
        <w:pStyle w:val="Sinespaciado"/>
        <w:rPr>
          <w:rFonts w:ascii="Arial" w:hAnsi="Arial" w:cs="Arial"/>
          <w:sz w:val="14"/>
          <w:szCs w:val="14"/>
        </w:rPr>
      </w:pPr>
      <w:proofErr w:type="spellStart"/>
      <w:r w:rsidRPr="005D65F3">
        <w:rPr>
          <w:rFonts w:ascii="Arial" w:hAnsi="Arial" w:cs="Arial"/>
          <w:sz w:val="14"/>
          <w:szCs w:val="14"/>
        </w:rPr>
        <w:t>C.c.p</w:t>
      </w:r>
      <w:proofErr w:type="spellEnd"/>
      <w:r w:rsidRPr="005D65F3">
        <w:rPr>
          <w:rFonts w:ascii="Arial" w:hAnsi="Arial" w:cs="Arial"/>
          <w:sz w:val="14"/>
          <w:szCs w:val="14"/>
        </w:rPr>
        <w:t>.- Secretaria COMUR.</w:t>
      </w:r>
    </w:p>
    <w:p w14:paraId="2D5BECD5" w14:textId="24482316" w:rsidR="00754495" w:rsidRPr="005D65F3" w:rsidRDefault="00204EF0" w:rsidP="00204EF0">
      <w:pPr>
        <w:pStyle w:val="Sinespaciado"/>
        <w:rPr>
          <w:rFonts w:ascii="Arial" w:hAnsi="Arial" w:cs="Arial"/>
          <w:sz w:val="14"/>
          <w:szCs w:val="14"/>
        </w:rPr>
      </w:pPr>
      <w:proofErr w:type="spellStart"/>
      <w:r w:rsidRPr="005D65F3">
        <w:rPr>
          <w:rFonts w:ascii="Arial" w:hAnsi="Arial" w:cs="Arial"/>
          <w:sz w:val="14"/>
          <w:szCs w:val="14"/>
        </w:rPr>
        <w:t>C.c.p</w:t>
      </w:r>
      <w:proofErr w:type="spellEnd"/>
      <w:r w:rsidRPr="005D65F3">
        <w:rPr>
          <w:rFonts w:ascii="Arial" w:hAnsi="Arial" w:cs="Arial"/>
          <w:sz w:val="14"/>
          <w:szCs w:val="14"/>
        </w:rPr>
        <w:t>.-Secretaria General</w:t>
      </w:r>
    </w:p>
    <w:p w14:paraId="362BA9C9" w14:textId="3B789358" w:rsidR="00864812" w:rsidRPr="0056276F" w:rsidRDefault="002000B6" w:rsidP="005D65F3">
      <w:pPr>
        <w:pStyle w:val="Sinespaciado"/>
        <w:rPr>
          <w:rFonts w:ascii="Arial" w:hAnsi="Arial" w:cs="Arial"/>
          <w:sz w:val="24"/>
          <w:szCs w:val="24"/>
        </w:rPr>
      </w:pPr>
      <w:r w:rsidRPr="005D65F3">
        <w:rPr>
          <w:rFonts w:ascii="Arial" w:hAnsi="Arial" w:cs="Arial"/>
          <w:sz w:val="14"/>
          <w:szCs w:val="14"/>
        </w:rPr>
        <w:t>DJCG/DJCG</w:t>
      </w:r>
    </w:p>
    <w:sectPr w:rsidR="00864812" w:rsidRPr="0056276F" w:rsidSect="00106057">
      <w:headerReference w:type="default" r:id="rId9"/>
      <w:pgSz w:w="12240" w:h="15840"/>
      <w:pgMar w:top="1701" w:right="1701" w:bottom="1985"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5420B" w14:textId="77777777" w:rsidR="00764E63" w:rsidRDefault="00764E63" w:rsidP="00864812">
      <w:pPr>
        <w:spacing w:after="0" w:line="240" w:lineRule="auto"/>
      </w:pPr>
      <w:r>
        <w:separator/>
      </w:r>
    </w:p>
  </w:endnote>
  <w:endnote w:type="continuationSeparator" w:id="0">
    <w:p w14:paraId="4E30BA7C" w14:textId="77777777" w:rsidR="00764E63" w:rsidRDefault="00764E63"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BDC0A" w14:textId="77777777" w:rsidR="00764E63" w:rsidRDefault="00764E63" w:rsidP="00864812">
      <w:pPr>
        <w:spacing w:after="0" w:line="240" w:lineRule="auto"/>
      </w:pPr>
      <w:r>
        <w:separator/>
      </w:r>
    </w:p>
  </w:footnote>
  <w:footnote w:type="continuationSeparator" w:id="0">
    <w:p w14:paraId="719EAFBB" w14:textId="77777777" w:rsidR="00764E63" w:rsidRDefault="00764E63" w:rsidP="0086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A064" w14:textId="6013F25E" w:rsidR="00106057" w:rsidRPr="00D66B77" w:rsidRDefault="00106057" w:rsidP="00106057">
    <w:pPr>
      <w:pStyle w:val="Encabezado"/>
      <w:tabs>
        <w:tab w:val="left" w:pos="315"/>
      </w:tabs>
      <w:rPr>
        <w:rFonts w:ascii="Arial Black" w:hAnsi="Arial Black"/>
      </w:rPr>
    </w:pPr>
    <w:r>
      <w:rPr>
        <w:rFonts w:ascii="Arial Black" w:hAnsi="Arial Black"/>
      </w:rPr>
      <w:tab/>
    </w:r>
    <w:r w:rsidRPr="00106057">
      <w:rPr>
        <w:rFonts w:ascii="Arial Black" w:hAnsi="Arial Black"/>
        <w:noProof/>
        <w:lang w:eastAsia="es-MX"/>
      </w:rPr>
      <w:drawing>
        <wp:inline distT="0" distB="0" distL="0" distR="0" wp14:anchorId="663A9429" wp14:editId="28DB7416">
          <wp:extent cx="1990725" cy="685800"/>
          <wp:effectExtent l="0" t="0" r="9525" b="0"/>
          <wp:docPr id="2" name="Imagen 2" descr="C:\Users\Sindico Municipal\Documents\COMUR ADMINISTRACCION 2021-2024\LOGO ESCUDO DE ARMA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o Municipal\Documents\COMUR ADMINISTRACCION 2021-2024\LOGO ESCUDO DE ARMAS 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a:ln>
                    <a:noFill/>
                  </a:ln>
                </pic:spPr>
              </pic:pic>
            </a:graphicData>
          </a:graphic>
        </wp:inline>
      </w:drawing>
    </w:r>
    <w:r>
      <w:rPr>
        <w:rFonts w:ascii="Arial Black" w:hAnsi="Arial Black"/>
      </w:rPr>
      <w:tab/>
    </w:r>
    <w:r>
      <w:rPr>
        <w:rFonts w:ascii="Arial Black" w:hAnsi="Arial Black"/>
      </w:rPr>
      <w:tab/>
      <w:t xml:space="preserve">    </w:t>
    </w:r>
    <w:r>
      <w:rPr>
        <w:rFonts w:ascii="Arial Black" w:hAnsi="Arial Black"/>
      </w:rPr>
      <w:tab/>
    </w:r>
  </w:p>
  <w:p w14:paraId="1F85AED3" w14:textId="77777777" w:rsidR="00106057" w:rsidRDefault="001060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3F2095"/>
    <w:multiLevelType w:val="hybridMultilevel"/>
    <w:tmpl w:val="7D9418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06D9F"/>
    <w:multiLevelType w:val="hybridMultilevel"/>
    <w:tmpl w:val="8DC65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15:restartNumberingAfterBreak="0">
    <w:nsid w:val="432113DB"/>
    <w:multiLevelType w:val="hybridMultilevel"/>
    <w:tmpl w:val="5C1E7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FC42B7"/>
    <w:multiLevelType w:val="hybridMultilevel"/>
    <w:tmpl w:val="5640258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F97740"/>
    <w:multiLevelType w:val="hybridMultilevel"/>
    <w:tmpl w:val="60704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15"/>
  </w:num>
  <w:num w:numId="5">
    <w:abstractNumId w:val="0"/>
  </w:num>
  <w:num w:numId="6">
    <w:abstractNumId w:val="6"/>
  </w:num>
  <w:num w:numId="7">
    <w:abstractNumId w:val="8"/>
  </w:num>
  <w:num w:numId="8">
    <w:abstractNumId w:val="14"/>
  </w:num>
  <w:num w:numId="9">
    <w:abstractNumId w:val="10"/>
  </w:num>
  <w:num w:numId="10">
    <w:abstractNumId w:val="4"/>
  </w:num>
  <w:num w:numId="11">
    <w:abstractNumId w:val="3"/>
  </w:num>
  <w:num w:numId="12">
    <w:abstractNumId w:val="11"/>
  </w:num>
  <w:num w:numId="13">
    <w:abstractNumId w:val="2"/>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4178E"/>
    <w:rsid w:val="0005335B"/>
    <w:rsid w:val="0007411F"/>
    <w:rsid w:val="00074920"/>
    <w:rsid w:val="000822D8"/>
    <w:rsid w:val="000938E1"/>
    <w:rsid w:val="000A2FCF"/>
    <w:rsid w:val="000A3D29"/>
    <w:rsid w:val="000B38C2"/>
    <w:rsid w:val="000B56ED"/>
    <w:rsid w:val="000B5854"/>
    <w:rsid w:val="000B70B7"/>
    <w:rsid w:val="000B7220"/>
    <w:rsid w:val="000D4558"/>
    <w:rsid w:val="000E3B7B"/>
    <w:rsid w:val="000E4EAC"/>
    <w:rsid w:val="00106057"/>
    <w:rsid w:val="00114787"/>
    <w:rsid w:val="00137C87"/>
    <w:rsid w:val="00143CD4"/>
    <w:rsid w:val="001625B0"/>
    <w:rsid w:val="00173C3D"/>
    <w:rsid w:val="001A7990"/>
    <w:rsid w:val="001C3DB6"/>
    <w:rsid w:val="001D2400"/>
    <w:rsid w:val="002000B6"/>
    <w:rsid w:val="00204EF0"/>
    <w:rsid w:val="00223B88"/>
    <w:rsid w:val="00245A7A"/>
    <w:rsid w:val="0027509E"/>
    <w:rsid w:val="00275D9A"/>
    <w:rsid w:val="00293C24"/>
    <w:rsid w:val="002A5781"/>
    <w:rsid w:val="002D0C63"/>
    <w:rsid w:val="002E5C67"/>
    <w:rsid w:val="0032659E"/>
    <w:rsid w:val="00330065"/>
    <w:rsid w:val="00341449"/>
    <w:rsid w:val="00354DED"/>
    <w:rsid w:val="00383056"/>
    <w:rsid w:val="00390F70"/>
    <w:rsid w:val="003912DB"/>
    <w:rsid w:val="00392360"/>
    <w:rsid w:val="003A0856"/>
    <w:rsid w:val="003B0B45"/>
    <w:rsid w:val="003E6C9C"/>
    <w:rsid w:val="003F5C69"/>
    <w:rsid w:val="003F78B2"/>
    <w:rsid w:val="00405923"/>
    <w:rsid w:val="00416319"/>
    <w:rsid w:val="00434263"/>
    <w:rsid w:val="00440E6A"/>
    <w:rsid w:val="004640A8"/>
    <w:rsid w:val="004934BA"/>
    <w:rsid w:val="00493FC3"/>
    <w:rsid w:val="004F251D"/>
    <w:rsid w:val="004F3807"/>
    <w:rsid w:val="00502AF8"/>
    <w:rsid w:val="00507A99"/>
    <w:rsid w:val="005160E6"/>
    <w:rsid w:val="00522C14"/>
    <w:rsid w:val="00547FB1"/>
    <w:rsid w:val="0056276F"/>
    <w:rsid w:val="00562A94"/>
    <w:rsid w:val="00565DE3"/>
    <w:rsid w:val="0059398D"/>
    <w:rsid w:val="00594067"/>
    <w:rsid w:val="005B2491"/>
    <w:rsid w:val="005B6AE0"/>
    <w:rsid w:val="005D65F3"/>
    <w:rsid w:val="005E4E32"/>
    <w:rsid w:val="005E7F62"/>
    <w:rsid w:val="005F192A"/>
    <w:rsid w:val="006032AB"/>
    <w:rsid w:val="006274B4"/>
    <w:rsid w:val="00634340"/>
    <w:rsid w:val="006631E9"/>
    <w:rsid w:val="00676467"/>
    <w:rsid w:val="006C3DA4"/>
    <w:rsid w:val="006D7722"/>
    <w:rsid w:val="006E54E4"/>
    <w:rsid w:val="006F7588"/>
    <w:rsid w:val="0070513A"/>
    <w:rsid w:val="0073485B"/>
    <w:rsid w:val="007355B9"/>
    <w:rsid w:val="00741835"/>
    <w:rsid w:val="0074557F"/>
    <w:rsid w:val="00750DF9"/>
    <w:rsid w:val="00754495"/>
    <w:rsid w:val="00764747"/>
    <w:rsid w:val="00764E63"/>
    <w:rsid w:val="00782337"/>
    <w:rsid w:val="007A0961"/>
    <w:rsid w:val="007A59B0"/>
    <w:rsid w:val="007A61F2"/>
    <w:rsid w:val="007D1861"/>
    <w:rsid w:val="007F1558"/>
    <w:rsid w:val="008248B2"/>
    <w:rsid w:val="00824BD0"/>
    <w:rsid w:val="008565E3"/>
    <w:rsid w:val="00864812"/>
    <w:rsid w:val="00867576"/>
    <w:rsid w:val="00871DC8"/>
    <w:rsid w:val="0089314E"/>
    <w:rsid w:val="008B7409"/>
    <w:rsid w:val="008C178A"/>
    <w:rsid w:val="008C23DE"/>
    <w:rsid w:val="008D5C9B"/>
    <w:rsid w:val="008E0114"/>
    <w:rsid w:val="008E76A1"/>
    <w:rsid w:val="008F56D2"/>
    <w:rsid w:val="0091098A"/>
    <w:rsid w:val="00932AB6"/>
    <w:rsid w:val="00946C10"/>
    <w:rsid w:val="00973B58"/>
    <w:rsid w:val="00984432"/>
    <w:rsid w:val="00986BBD"/>
    <w:rsid w:val="00992969"/>
    <w:rsid w:val="00996B67"/>
    <w:rsid w:val="009A4A2E"/>
    <w:rsid w:val="009A6C0C"/>
    <w:rsid w:val="009B7619"/>
    <w:rsid w:val="009C289A"/>
    <w:rsid w:val="009C52B6"/>
    <w:rsid w:val="009E3DC0"/>
    <w:rsid w:val="009F345A"/>
    <w:rsid w:val="00A200C1"/>
    <w:rsid w:val="00A22216"/>
    <w:rsid w:val="00A32FDB"/>
    <w:rsid w:val="00A4365F"/>
    <w:rsid w:val="00A724AA"/>
    <w:rsid w:val="00A836A6"/>
    <w:rsid w:val="00A911C6"/>
    <w:rsid w:val="00A933B5"/>
    <w:rsid w:val="00AC2472"/>
    <w:rsid w:val="00AD27D7"/>
    <w:rsid w:val="00B20DFB"/>
    <w:rsid w:val="00B42EB7"/>
    <w:rsid w:val="00B965EC"/>
    <w:rsid w:val="00B96D9F"/>
    <w:rsid w:val="00BC4983"/>
    <w:rsid w:val="00BF4866"/>
    <w:rsid w:val="00BF57C8"/>
    <w:rsid w:val="00C01954"/>
    <w:rsid w:val="00C05B6E"/>
    <w:rsid w:val="00C41A75"/>
    <w:rsid w:val="00C426E5"/>
    <w:rsid w:val="00C46C63"/>
    <w:rsid w:val="00C8734C"/>
    <w:rsid w:val="00C9195F"/>
    <w:rsid w:val="00CA7C94"/>
    <w:rsid w:val="00CC2BA3"/>
    <w:rsid w:val="00CC5887"/>
    <w:rsid w:val="00CD40AF"/>
    <w:rsid w:val="00D005AB"/>
    <w:rsid w:val="00D03F0A"/>
    <w:rsid w:val="00D42159"/>
    <w:rsid w:val="00D446A6"/>
    <w:rsid w:val="00D47A1C"/>
    <w:rsid w:val="00D6364B"/>
    <w:rsid w:val="00D8783B"/>
    <w:rsid w:val="00D97BFA"/>
    <w:rsid w:val="00DC6B8E"/>
    <w:rsid w:val="00DC7F58"/>
    <w:rsid w:val="00E11066"/>
    <w:rsid w:val="00E13637"/>
    <w:rsid w:val="00E35461"/>
    <w:rsid w:val="00E37A4D"/>
    <w:rsid w:val="00E47A9B"/>
    <w:rsid w:val="00E524F7"/>
    <w:rsid w:val="00E7253E"/>
    <w:rsid w:val="00EB54F3"/>
    <w:rsid w:val="00EB6BBD"/>
    <w:rsid w:val="00ED0A8A"/>
    <w:rsid w:val="00EF621F"/>
    <w:rsid w:val="00F15839"/>
    <w:rsid w:val="00F2158E"/>
    <w:rsid w:val="00F52F4A"/>
    <w:rsid w:val="00F53E7A"/>
    <w:rsid w:val="00F57868"/>
    <w:rsid w:val="00F67ECA"/>
    <w:rsid w:val="00F725F3"/>
    <w:rsid w:val="00F72D8E"/>
    <w:rsid w:val="00FD2598"/>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Ttulo">
    <w:name w:val="Title"/>
    <w:basedOn w:val="Normal"/>
    <w:next w:val="Normal"/>
    <w:link w:val="Ttul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 w:type="paragraph" w:customStyle="1" w:styleId="Sinespaciado1">
    <w:name w:val="Sin espaciado1"/>
    <w:uiPriority w:val="99"/>
    <w:rsid w:val="00984432"/>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14169">
      <w:bodyDiv w:val="1"/>
      <w:marLeft w:val="0"/>
      <w:marRight w:val="0"/>
      <w:marTop w:val="0"/>
      <w:marBottom w:val="0"/>
      <w:divBdr>
        <w:top w:val="none" w:sz="0" w:space="0" w:color="auto"/>
        <w:left w:val="none" w:sz="0" w:space="0" w:color="auto"/>
        <w:bottom w:val="none" w:sz="0" w:space="0" w:color="auto"/>
        <w:right w:val="none" w:sz="0" w:space="0" w:color="auto"/>
      </w:divBdr>
    </w:div>
    <w:div w:id="1393458736">
      <w:bodyDiv w:val="1"/>
      <w:marLeft w:val="0"/>
      <w:marRight w:val="0"/>
      <w:marTop w:val="0"/>
      <w:marBottom w:val="0"/>
      <w:divBdr>
        <w:top w:val="none" w:sz="0" w:space="0" w:color="auto"/>
        <w:left w:val="none" w:sz="0" w:space="0" w:color="auto"/>
        <w:bottom w:val="none" w:sz="0" w:space="0" w:color="auto"/>
        <w:right w:val="none" w:sz="0" w:space="0" w:color="auto"/>
      </w:divBdr>
    </w:div>
    <w:div w:id="1558010077">
      <w:bodyDiv w:val="1"/>
      <w:marLeft w:val="0"/>
      <w:marRight w:val="0"/>
      <w:marTop w:val="0"/>
      <w:marBottom w:val="0"/>
      <w:divBdr>
        <w:top w:val="none" w:sz="0" w:space="0" w:color="auto"/>
        <w:left w:val="none" w:sz="0" w:space="0" w:color="auto"/>
        <w:bottom w:val="none" w:sz="0" w:space="0" w:color="auto"/>
        <w:right w:val="none" w:sz="0" w:space="0" w:color="auto"/>
      </w:divBdr>
    </w:div>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R@CABOCORRIENTES.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0853-F23F-495B-95B6-271B8FA3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2113</Words>
  <Characters>11626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Compu01</cp:lastModifiedBy>
  <cp:revision>4</cp:revision>
  <cp:lastPrinted>2019-05-23T20:13:00Z</cp:lastPrinted>
  <dcterms:created xsi:type="dcterms:W3CDTF">2023-01-18T21:47:00Z</dcterms:created>
  <dcterms:modified xsi:type="dcterms:W3CDTF">2023-01-25T17:07:00Z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5df9cc3c34772d768986ae02b859fc4607c4161985961ca2d94ac2b5066df9cd</vt:lpwstr>
  </property>
</Properties>
</file>